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F0A" w:rsidRPr="00455604" w:rsidRDefault="006A6F0A" w:rsidP="006A6F0A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The Effect of Adding</w:t>
      </w:r>
      <w:r w:rsidRPr="00455604">
        <w:rPr>
          <w:rFonts w:asciiTheme="majorBidi" w:hAnsiTheme="majorBidi" w:cstheme="majorBidi"/>
          <w:b/>
          <w:bCs/>
          <w:sz w:val="28"/>
          <w:szCs w:val="28"/>
        </w:rPr>
        <w:t xml:space="preserve"> Nitroglycerin</w:t>
      </w:r>
      <w:r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45560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as an Adjuvant </w:t>
      </w:r>
      <w:r w:rsidRPr="00455604">
        <w:rPr>
          <w:rFonts w:asciiTheme="majorBidi" w:hAnsiTheme="majorBidi" w:cstheme="majorBidi"/>
          <w:b/>
          <w:bCs/>
          <w:sz w:val="28"/>
          <w:szCs w:val="28"/>
        </w:rPr>
        <w:t xml:space="preserve">to Lidocaine </w:t>
      </w:r>
      <w:r>
        <w:rPr>
          <w:rFonts w:asciiTheme="majorBidi" w:hAnsiTheme="majorBidi" w:cstheme="majorBidi"/>
          <w:b/>
          <w:bCs/>
          <w:sz w:val="28"/>
          <w:szCs w:val="28"/>
        </w:rPr>
        <w:t>on</w:t>
      </w:r>
      <w:r w:rsidRPr="0045560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the Quality of </w:t>
      </w:r>
      <w:r w:rsidRPr="00455604">
        <w:rPr>
          <w:rFonts w:asciiTheme="majorBidi" w:hAnsiTheme="majorBidi" w:cstheme="majorBidi"/>
          <w:b/>
          <w:bCs/>
          <w:sz w:val="28"/>
          <w:szCs w:val="28"/>
        </w:rPr>
        <w:t>Intravenous Regional Anesthesia</w:t>
      </w:r>
    </w:p>
    <w:p w:rsidR="006A6F0A" w:rsidRPr="00455604" w:rsidRDefault="006A6F0A" w:rsidP="00443A06">
      <w:pPr>
        <w:jc w:val="both"/>
        <w:rPr>
          <w:rFonts w:ascii="Americana XBdCn BT" w:hAnsi="Americana XBdCn BT" w:cs="Simplified Arabic"/>
          <w:b/>
          <w:bCs/>
          <w:i/>
          <w:iCs/>
          <w:sz w:val="40"/>
          <w:szCs w:val="40"/>
        </w:rPr>
      </w:pPr>
      <w:proofErr w:type="spellStart"/>
      <w:r w:rsidRPr="00455604">
        <w:rPr>
          <w:rFonts w:asciiTheme="majorBidi" w:hAnsiTheme="majorBidi" w:cstheme="majorBidi"/>
          <w:b/>
          <w:bCs/>
          <w:i/>
          <w:iCs/>
        </w:rPr>
        <w:t>E</w:t>
      </w:r>
      <w:r>
        <w:rPr>
          <w:rFonts w:asciiTheme="majorBidi" w:hAnsiTheme="majorBidi" w:cstheme="majorBidi"/>
          <w:b/>
          <w:bCs/>
          <w:i/>
          <w:iCs/>
        </w:rPr>
        <w:t>naam</w:t>
      </w:r>
      <w:proofErr w:type="spellEnd"/>
      <w:r w:rsidRPr="00455604">
        <w:rPr>
          <w:rFonts w:asciiTheme="majorBidi" w:hAnsiTheme="majorBidi" w:cstheme="majorBidi"/>
          <w:b/>
          <w:bCs/>
          <w:i/>
          <w:iCs/>
        </w:rPr>
        <w:t xml:space="preserve"> F</w:t>
      </w:r>
      <w:r>
        <w:rPr>
          <w:rFonts w:asciiTheme="majorBidi" w:hAnsiTheme="majorBidi" w:cstheme="majorBidi"/>
          <w:b/>
          <w:bCs/>
          <w:i/>
          <w:iCs/>
        </w:rPr>
        <w:t xml:space="preserve">. </w:t>
      </w:r>
      <w:proofErr w:type="spellStart"/>
      <w:r w:rsidRPr="00455604">
        <w:rPr>
          <w:rFonts w:asciiTheme="majorBidi" w:hAnsiTheme="majorBidi" w:cstheme="majorBidi"/>
          <w:b/>
          <w:bCs/>
          <w:i/>
          <w:iCs/>
        </w:rPr>
        <w:t>G</w:t>
      </w:r>
      <w:r>
        <w:rPr>
          <w:rFonts w:asciiTheme="majorBidi" w:hAnsiTheme="majorBidi" w:cstheme="majorBidi"/>
          <w:b/>
          <w:bCs/>
          <w:i/>
          <w:iCs/>
        </w:rPr>
        <w:t>adalla</w:t>
      </w:r>
      <w:proofErr w:type="spellEnd"/>
      <w:r>
        <w:rPr>
          <w:rFonts w:asciiTheme="majorBidi" w:hAnsiTheme="majorBidi" w:cstheme="majorBidi"/>
          <w:b/>
          <w:bCs/>
          <w:i/>
          <w:i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i/>
          <w:iCs/>
        </w:rPr>
        <w:t>Mikael</w:t>
      </w:r>
      <w:proofErr w:type="spellEnd"/>
      <w:r>
        <w:rPr>
          <w:rFonts w:asciiTheme="majorBidi" w:hAnsiTheme="majorBidi" w:cstheme="majorBidi"/>
          <w:b/>
          <w:bCs/>
          <w:i/>
          <w:iCs/>
        </w:rPr>
        <w:t>,</w:t>
      </w:r>
      <w:r w:rsidRPr="00455604">
        <w:rPr>
          <w:rFonts w:asciiTheme="majorBidi" w:hAnsiTheme="majorBidi" w:cstheme="majorBidi"/>
          <w:b/>
          <w:bCs/>
          <w:i/>
          <w:iCs/>
        </w:rPr>
        <w:t xml:space="preserve"> MD, </w:t>
      </w:r>
      <w:proofErr w:type="spellStart"/>
      <w:r w:rsidRPr="00455604">
        <w:rPr>
          <w:rFonts w:asciiTheme="majorBidi" w:hAnsiTheme="majorBidi" w:cstheme="majorBidi"/>
          <w:b/>
          <w:bCs/>
          <w:i/>
          <w:iCs/>
        </w:rPr>
        <w:t>E</w:t>
      </w:r>
      <w:r>
        <w:rPr>
          <w:rFonts w:asciiTheme="majorBidi" w:hAnsiTheme="majorBidi" w:cstheme="majorBidi"/>
          <w:b/>
          <w:bCs/>
          <w:i/>
          <w:iCs/>
        </w:rPr>
        <w:t>hab</w:t>
      </w:r>
      <w:proofErr w:type="spellEnd"/>
      <w:r w:rsidRPr="00455604">
        <w:rPr>
          <w:rFonts w:asciiTheme="majorBidi" w:hAnsiTheme="majorBidi" w:cstheme="majorBidi"/>
          <w:b/>
          <w:bCs/>
          <w:i/>
          <w:iCs/>
        </w:rPr>
        <w:t xml:space="preserve"> A</w:t>
      </w:r>
      <w:r>
        <w:rPr>
          <w:rFonts w:asciiTheme="majorBidi" w:hAnsiTheme="majorBidi" w:cstheme="majorBidi"/>
          <w:b/>
          <w:bCs/>
          <w:i/>
          <w:iCs/>
        </w:rPr>
        <w:t xml:space="preserve">. </w:t>
      </w:r>
      <w:r w:rsidRPr="00455604">
        <w:rPr>
          <w:rFonts w:asciiTheme="majorBidi" w:hAnsiTheme="majorBidi" w:cstheme="majorBidi"/>
          <w:b/>
          <w:bCs/>
          <w:i/>
          <w:iCs/>
        </w:rPr>
        <w:t xml:space="preserve"> </w:t>
      </w:r>
      <w:proofErr w:type="spellStart"/>
      <w:r w:rsidRPr="00455604">
        <w:rPr>
          <w:rFonts w:asciiTheme="majorBidi" w:hAnsiTheme="majorBidi" w:cstheme="majorBidi"/>
          <w:b/>
          <w:bCs/>
          <w:i/>
          <w:iCs/>
        </w:rPr>
        <w:t>A</w:t>
      </w:r>
      <w:r>
        <w:rPr>
          <w:rFonts w:asciiTheme="majorBidi" w:hAnsiTheme="majorBidi" w:cstheme="majorBidi"/>
          <w:b/>
          <w:bCs/>
          <w:i/>
          <w:iCs/>
        </w:rPr>
        <w:t>bd</w:t>
      </w:r>
      <w:proofErr w:type="spellEnd"/>
      <w:r w:rsidRPr="00455604">
        <w:rPr>
          <w:rFonts w:asciiTheme="majorBidi" w:hAnsiTheme="majorBidi" w:cstheme="majorBidi"/>
          <w:b/>
          <w:bCs/>
          <w:i/>
          <w:iCs/>
        </w:rPr>
        <w:t xml:space="preserve"> </w:t>
      </w:r>
      <w:proofErr w:type="spellStart"/>
      <w:r w:rsidRPr="00455604">
        <w:rPr>
          <w:rFonts w:asciiTheme="majorBidi" w:hAnsiTheme="majorBidi" w:cstheme="majorBidi"/>
          <w:b/>
          <w:bCs/>
          <w:i/>
          <w:iCs/>
        </w:rPr>
        <w:t>E</w:t>
      </w:r>
      <w:r>
        <w:rPr>
          <w:rFonts w:asciiTheme="majorBidi" w:hAnsiTheme="majorBidi" w:cstheme="majorBidi"/>
          <w:b/>
          <w:bCs/>
          <w:i/>
          <w:iCs/>
        </w:rPr>
        <w:t>lrahman</w:t>
      </w:r>
      <w:proofErr w:type="spellEnd"/>
      <w:r>
        <w:rPr>
          <w:rFonts w:asciiTheme="majorBidi" w:hAnsiTheme="majorBidi" w:cstheme="majorBidi"/>
          <w:b/>
          <w:bCs/>
          <w:i/>
          <w:iCs/>
        </w:rPr>
        <w:t>,</w:t>
      </w:r>
      <w:r w:rsidRPr="00455604">
        <w:rPr>
          <w:rFonts w:asciiTheme="majorBidi" w:hAnsiTheme="majorBidi" w:cstheme="majorBidi"/>
          <w:b/>
          <w:bCs/>
          <w:i/>
          <w:iCs/>
        </w:rPr>
        <w:t xml:space="preserve"> MD,</w:t>
      </w:r>
      <w:r w:rsidRPr="00455604">
        <w:rPr>
          <w:rFonts w:asciiTheme="majorBidi" w:hAnsiTheme="majorBidi" w:cstheme="majorBidi"/>
          <w:b/>
          <w:bCs/>
        </w:rPr>
        <w:t xml:space="preserve"> </w:t>
      </w:r>
      <w:r w:rsidRPr="00455604">
        <w:rPr>
          <w:rFonts w:asciiTheme="majorBidi" w:hAnsiTheme="majorBidi" w:cstheme="majorBidi"/>
          <w:b/>
          <w:bCs/>
          <w:i/>
          <w:iCs/>
        </w:rPr>
        <w:t>M</w:t>
      </w:r>
      <w:r w:rsidR="00443A06">
        <w:rPr>
          <w:rFonts w:asciiTheme="majorBidi" w:hAnsiTheme="majorBidi" w:cstheme="majorBidi"/>
          <w:b/>
          <w:bCs/>
          <w:i/>
          <w:iCs/>
        </w:rPr>
        <w:t xml:space="preserve"> </w:t>
      </w:r>
      <w:r>
        <w:rPr>
          <w:rFonts w:asciiTheme="majorBidi" w:hAnsiTheme="majorBidi" w:cstheme="majorBidi"/>
          <w:b/>
          <w:bCs/>
          <w:i/>
          <w:iCs/>
        </w:rPr>
        <w:t>Sabra,</w:t>
      </w:r>
      <w:r w:rsidRPr="00455604">
        <w:rPr>
          <w:rFonts w:asciiTheme="majorBidi" w:hAnsiTheme="majorBidi" w:cstheme="majorBidi"/>
          <w:b/>
          <w:bCs/>
          <w:i/>
          <w:iCs/>
        </w:rPr>
        <w:t xml:space="preserve"> MS</w:t>
      </w:r>
      <w:r w:rsidRPr="00455604">
        <w:rPr>
          <w:rFonts w:asciiTheme="majorBidi" w:hAnsiTheme="majorBidi" w:cstheme="majorBidi"/>
          <w:b/>
          <w:bCs/>
        </w:rPr>
        <w:t>.</w:t>
      </w:r>
    </w:p>
    <w:p w:rsidR="006A6F0A" w:rsidRPr="00455604" w:rsidRDefault="006A6F0A" w:rsidP="006A6F0A">
      <w:pPr>
        <w:tabs>
          <w:tab w:val="left" w:pos="5081"/>
        </w:tabs>
        <w:rPr>
          <w:rFonts w:asciiTheme="majorBidi" w:hAnsiTheme="majorBidi" w:cstheme="majorBidi"/>
          <w:i/>
          <w:iCs/>
          <w:sz w:val="16"/>
          <w:szCs w:val="16"/>
          <w:lang w:bidi="ar-EG"/>
        </w:rPr>
      </w:pPr>
      <w:r w:rsidRPr="00455604">
        <w:rPr>
          <w:rFonts w:asciiTheme="majorBidi" w:hAnsiTheme="majorBidi" w:cstheme="majorBidi"/>
          <w:sz w:val="18"/>
          <w:szCs w:val="18"/>
        </w:rPr>
        <w:t>1</w:t>
      </w:r>
      <w:r w:rsidRPr="00455604">
        <w:rPr>
          <w:rFonts w:asciiTheme="majorBidi" w:hAnsiTheme="majorBidi" w:cstheme="majorBidi"/>
          <w:i/>
          <w:iCs/>
          <w:sz w:val="18"/>
          <w:szCs w:val="18"/>
          <w:lang w:bidi="ar-EG"/>
        </w:rPr>
        <w:t xml:space="preserve">Professor of anesthesia and ICU and pain management, 2 Professor of </w:t>
      </w:r>
      <w:proofErr w:type="spellStart"/>
      <w:r w:rsidRPr="00455604">
        <w:rPr>
          <w:rFonts w:asciiTheme="majorBidi" w:hAnsiTheme="majorBidi" w:cstheme="majorBidi"/>
          <w:i/>
          <w:iCs/>
          <w:sz w:val="18"/>
          <w:szCs w:val="18"/>
          <w:lang w:bidi="ar-EG"/>
        </w:rPr>
        <w:t>anaesthesia</w:t>
      </w:r>
      <w:proofErr w:type="spellEnd"/>
      <w:r w:rsidRPr="00455604">
        <w:rPr>
          <w:rFonts w:asciiTheme="majorBidi" w:hAnsiTheme="majorBidi" w:cstheme="majorBidi"/>
          <w:i/>
          <w:iCs/>
          <w:sz w:val="18"/>
          <w:szCs w:val="18"/>
          <w:lang w:bidi="ar-EG"/>
        </w:rPr>
        <w:t xml:space="preserve"> and ICU and pain management</w:t>
      </w:r>
      <w:r w:rsidRPr="00455604">
        <w:rPr>
          <w:rFonts w:asciiTheme="majorBidi" w:hAnsiTheme="majorBidi" w:cstheme="majorBidi"/>
          <w:sz w:val="18"/>
          <w:szCs w:val="18"/>
          <w:lang w:bidi="ar-EG"/>
        </w:rPr>
        <w:t xml:space="preserve">. </w:t>
      </w:r>
      <w:proofErr w:type="spellStart"/>
      <w:r w:rsidRPr="00455604">
        <w:rPr>
          <w:rFonts w:asciiTheme="majorBidi" w:hAnsiTheme="majorBidi" w:cstheme="majorBidi"/>
          <w:i/>
          <w:iCs/>
          <w:sz w:val="18"/>
          <w:szCs w:val="18"/>
          <w:lang w:bidi="ar-EG"/>
        </w:rPr>
        <w:t>Benha</w:t>
      </w:r>
      <w:proofErr w:type="spellEnd"/>
      <w:r w:rsidRPr="00455604">
        <w:rPr>
          <w:rFonts w:asciiTheme="majorBidi" w:hAnsiTheme="majorBidi" w:cstheme="majorBidi"/>
          <w:i/>
          <w:iCs/>
          <w:sz w:val="18"/>
          <w:szCs w:val="18"/>
          <w:lang w:bidi="ar-EG"/>
        </w:rPr>
        <w:t xml:space="preserve"> faculty of medicine</w:t>
      </w:r>
      <w:r w:rsidRPr="00455604">
        <w:rPr>
          <w:rFonts w:ascii="Times New Roman" w:hAnsi="Times New Roman" w:cs="Times New Roman"/>
          <w:i/>
          <w:iCs/>
          <w:sz w:val="16"/>
          <w:szCs w:val="16"/>
          <w:lang w:bidi="ar-EG"/>
        </w:rPr>
        <w:t>.</w:t>
      </w:r>
    </w:p>
    <w:p w:rsidR="006A6F0A" w:rsidRDefault="006A6F0A" w:rsidP="006A6F0A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bidi="ar-EG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bidi="ar-EG"/>
        </w:rPr>
        <w:t>Abstract</w:t>
      </w:r>
    </w:p>
    <w:p w:rsidR="006A6F0A" w:rsidRDefault="006A6F0A" w:rsidP="004E34B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bidi="ar-EG"/>
        </w:rPr>
      </w:pPr>
      <w:r w:rsidRPr="009C1A08">
        <w:rPr>
          <w:rFonts w:asciiTheme="majorBidi" w:hAnsiTheme="majorBidi" w:cstheme="majorBidi"/>
          <w:b/>
          <w:bCs/>
          <w:sz w:val="24"/>
          <w:szCs w:val="24"/>
          <w:lang w:bidi="ar-EG"/>
        </w:rPr>
        <w:t>Introduction: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Pr="00043ECF">
        <w:rPr>
          <w:rFonts w:asciiTheme="majorBidi" w:hAnsiTheme="majorBidi" w:cstheme="majorBidi"/>
          <w:lang w:bidi="ar-EG"/>
        </w:rPr>
        <w:t>Intravenous regional anesthesia</w:t>
      </w:r>
      <w:r w:rsidRPr="00043ECF">
        <w:rPr>
          <w:rFonts w:asciiTheme="majorBidi" w:hAnsiTheme="majorBidi" w:cstheme="majorBidi"/>
        </w:rPr>
        <w:t xml:space="preserve"> (IVRA) </w:t>
      </w:r>
      <w:r w:rsidRPr="00043ECF">
        <w:rPr>
          <w:rFonts w:asciiTheme="majorBidi" w:hAnsiTheme="majorBidi" w:cstheme="majorBidi"/>
          <w:lang w:bidi="ar-EG"/>
        </w:rPr>
        <w:t>of the upper limb is a simple and effective technique that can be used at all age group</w:t>
      </w:r>
      <w:r w:rsidR="004E34B5">
        <w:rPr>
          <w:rFonts w:asciiTheme="majorBidi" w:hAnsiTheme="majorBidi" w:cstheme="majorBidi"/>
          <w:lang w:bidi="ar-EG"/>
        </w:rPr>
        <w:t>s</w:t>
      </w:r>
      <w:r w:rsidRPr="00043ECF">
        <w:rPr>
          <w:rFonts w:asciiTheme="majorBidi" w:hAnsiTheme="majorBidi" w:cstheme="majorBidi"/>
          <w:lang w:bidi="ar-EG"/>
        </w:rPr>
        <w:t>, and its</w:t>
      </w:r>
      <w:r w:rsidRPr="00043ECF">
        <w:rPr>
          <w:rFonts w:asciiTheme="majorBidi" w:hAnsiTheme="majorBidi" w:cstheme="majorBidi" w:hint="cs"/>
          <w:lang w:bidi="ar-EG"/>
        </w:rPr>
        <w:t xml:space="preserve"> cost is low.</w:t>
      </w:r>
      <w:r w:rsidRPr="00043ECF">
        <w:rPr>
          <w:rFonts w:asciiTheme="majorBidi" w:hAnsiTheme="majorBidi" w:cstheme="majorBidi"/>
          <w:lang w:bidi="ar-EG"/>
        </w:rPr>
        <w:t xml:space="preserve"> One of its limitations is lack of postoperative pain relief after tourniquet deflation. Several pharmacological </w:t>
      </w:r>
      <w:proofErr w:type="spellStart"/>
      <w:r w:rsidRPr="00043ECF">
        <w:rPr>
          <w:rFonts w:asciiTheme="majorBidi" w:hAnsiTheme="majorBidi" w:cstheme="majorBidi"/>
          <w:lang w:bidi="ar-EG"/>
        </w:rPr>
        <w:t>adjuvants</w:t>
      </w:r>
      <w:proofErr w:type="spellEnd"/>
      <w:r w:rsidRPr="00043ECF">
        <w:rPr>
          <w:rFonts w:asciiTheme="majorBidi" w:hAnsiTheme="majorBidi" w:cstheme="majorBidi"/>
          <w:lang w:bidi="ar-EG"/>
        </w:rPr>
        <w:t xml:space="preserve"> (drugs) have been added to lidocaine to improve postoperative analgesia after IVRA, such as opioids, tramadol, </w:t>
      </w:r>
      <w:proofErr w:type="spellStart"/>
      <w:r w:rsidRPr="00043ECF">
        <w:rPr>
          <w:rFonts w:asciiTheme="majorBidi" w:hAnsiTheme="majorBidi" w:cstheme="majorBidi"/>
          <w:lang w:bidi="ar-EG"/>
        </w:rPr>
        <w:t>nonsteriodal</w:t>
      </w:r>
      <w:proofErr w:type="spellEnd"/>
      <w:r w:rsidRPr="00043ECF">
        <w:rPr>
          <w:rFonts w:asciiTheme="majorBidi" w:hAnsiTheme="majorBidi" w:cstheme="majorBidi"/>
          <w:lang w:bidi="ar-EG"/>
        </w:rPr>
        <w:t xml:space="preserve"> anti-inflammatory drugs, </w:t>
      </w:r>
      <w:proofErr w:type="spellStart"/>
      <w:r w:rsidRPr="00043ECF">
        <w:rPr>
          <w:rFonts w:asciiTheme="majorBidi" w:hAnsiTheme="majorBidi" w:cstheme="majorBidi"/>
          <w:lang w:bidi="ar-EG"/>
        </w:rPr>
        <w:t>clonidine</w:t>
      </w:r>
      <w:proofErr w:type="spellEnd"/>
      <w:r w:rsidRPr="00043ECF">
        <w:rPr>
          <w:rFonts w:asciiTheme="majorBidi" w:hAnsiTheme="majorBidi" w:cstheme="majorBidi"/>
          <w:lang w:bidi="ar-EG"/>
        </w:rPr>
        <w:t xml:space="preserve">, </w:t>
      </w:r>
      <w:proofErr w:type="spellStart"/>
      <w:r w:rsidRPr="00043ECF">
        <w:rPr>
          <w:rFonts w:asciiTheme="majorBidi" w:hAnsiTheme="majorBidi" w:cstheme="majorBidi"/>
          <w:lang w:bidi="ar-EG"/>
        </w:rPr>
        <w:t>dexmedetomidine</w:t>
      </w:r>
      <w:proofErr w:type="spellEnd"/>
      <w:r w:rsidRPr="00043ECF">
        <w:rPr>
          <w:rFonts w:asciiTheme="majorBidi" w:hAnsiTheme="majorBidi" w:cstheme="majorBidi"/>
          <w:lang w:bidi="ar-EG"/>
        </w:rPr>
        <w:t xml:space="preserve"> and other drugs.</w:t>
      </w:r>
    </w:p>
    <w:p w:rsidR="006A6F0A" w:rsidRPr="00D25CEB" w:rsidRDefault="006A6F0A" w:rsidP="006A6F0A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  <w:lang w:bidi="ar-EG"/>
        </w:rPr>
      </w:pPr>
    </w:p>
    <w:p w:rsidR="006A6F0A" w:rsidRDefault="006A6F0A" w:rsidP="00691FFD">
      <w:pPr>
        <w:autoSpaceDE w:val="0"/>
        <w:autoSpaceDN w:val="0"/>
        <w:adjustRightInd w:val="0"/>
        <w:spacing w:line="240" w:lineRule="auto"/>
        <w:jc w:val="lowKashida"/>
        <w:outlineLvl w:val="0"/>
        <w:rPr>
          <w:rFonts w:asciiTheme="majorBidi" w:hAnsiTheme="majorBidi" w:cstheme="majorBidi"/>
          <w:b/>
          <w:bCs/>
        </w:rPr>
      </w:pPr>
      <w:r w:rsidRPr="002B0628">
        <w:rPr>
          <w:rFonts w:asciiTheme="majorBidi" w:hAnsiTheme="majorBidi" w:cstheme="majorBidi"/>
          <w:b/>
          <w:bCs/>
        </w:rPr>
        <w:t xml:space="preserve">Methods: </w:t>
      </w:r>
      <w:r>
        <w:rPr>
          <w:rFonts w:asciiTheme="majorBidi" w:hAnsiTheme="majorBidi" w:cstheme="majorBidi"/>
        </w:rPr>
        <w:t>We used nitroglycerine (NTG)</w:t>
      </w:r>
      <w:r w:rsidRPr="002B062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as an adjuvant to lidocaine to evaluate its effect on the quality on IVRA and postoperative pain relief. After informed written consent and ethical committee approval, forty</w:t>
      </w:r>
      <w:r w:rsidRPr="002B0628">
        <w:rPr>
          <w:rFonts w:asciiTheme="majorBidi" w:hAnsiTheme="majorBidi" w:cstheme="majorBidi"/>
        </w:rPr>
        <w:t xml:space="preserve"> patients undergoing</w:t>
      </w:r>
      <w:r>
        <w:rPr>
          <w:rFonts w:asciiTheme="majorBidi" w:hAnsiTheme="majorBidi" w:cstheme="majorBidi"/>
        </w:rPr>
        <w:t xml:space="preserve"> short</w:t>
      </w:r>
      <w:r w:rsidRPr="002B0628">
        <w:rPr>
          <w:rFonts w:asciiTheme="majorBidi" w:hAnsiTheme="majorBidi" w:cstheme="majorBidi"/>
        </w:rPr>
        <w:t xml:space="preserve"> hand and forearm surgery </w:t>
      </w:r>
      <w:r>
        <w:rPr>
          <w:rFonts w:asciiTheme="majorBidi" w:hAnsiTheme="majorBidi" w:cstheme="majorBidi"/>
        </w:rPr>
        <w:t xml:space="preserve">under IVRA </w:t>
      </w:r>
      <w:r w:rsidRPr="002B0628">
        <w:rPr>
          <w:rFonts w:asciiTheme="majorBidi" w:hAnsiTheme="majorBidi" w:cstheme="majorBidi"/>
        </w:rPr>
        <w:t xml:space="preserve">were </w:t>
      </w:r>
      <w:r>
        <w:rPr>
          <w:rFonts w:asciiTheme="majorBidi" w:hAnsiTheme="majorBidi" w:cstheme="majorBidi"/>
        </w:rPr>
        <w:t>randomly assigned</w:t>
      </w:r>
      <w:r w:rsidRPr="002B0628">
        <w:rPr>
          <w:rFonts w:asciiTheme="majorBidi" w:hAnsiTheme="majorBidi" w:cstheme="majorBidi"/>
        </w:rPr>
        <w:t xml:space="preserve"> into two </w:t>
      </w:r>
      <w:r>
        <w:rPr>
          <w:rFonts w:asciiTheme="majorBidi" w:hAnsiTheme="majorBidi" w:cstheme="majorBidi"/>
        </w:rPr>
        <w:t>equal groups.</w:t>
      </w:r>
      <w:r w:rsidRPr="002B062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G</w:t>
      </w:r>
      <w:r w:rsidRPr="002B0628">
        <w:rPr>
          <w:rFonts w:asciiTheme="majorBidi" w:hAnsiTheme="majorBidi" w:cstheme="majorBidi"/>
        </w:rPr>
        <w:t xml:space="preserve">roup </w:t>
      </w:r>
      <w:r>
        <w:rPr>
          <w:rFonts w:asciiTheme="majorBidi" w:hAnsiTheme="majorBidi" w:cstheme="majorBidi"/>
        </w:rPr>
        <w:t xml:space="preserve">I (control group) received </w:t>
      </w:r>
      <w:r w:rsidR="00691FFD">
        <w:rPr>
          <w:rFonts w:asciiTheme="majorBidi" w:hAnsiTheme="majorBidi" w:cstheme="majorBidi"/>
        </w:rPr>
        <w:t xml:space="preserve">3 mg/kg of </w:t>
      </w:r>
      <w:r w:rsidRPr="002B0628">
        <w:rPr>
          <w:rFonts w:asciiTheme="majorBidi" w:hAnsiTheme="majorBidi" w:cstheme="majorBidi"/>
        </w:rPr>
        <w:t>lidocaine</w:t>
      </w:r>
      <w:r w:rsidRPr="00D17B3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2%</w:t>
      </w:r>
      <w:r w:rsidRPr="00EE1624">
        <w:rPr>
          <w:rFonts w:asciiTheme="majorBidi" w:hAnsiTheme="majorBidi" w:cstheme="majorBidi"/>
        </w:rPr>
        <w:t xml:space="preserve"> </w:t>
      </w:r>
      <w:r w:rsidRPr="002B0628">
        <w:rPr>
          <w:rFonts w:asciiTheme="majorBidi" w:hAnsiTheme="majorBidi" w:cstheme="majorBidi"/>
        </w:rPr>
        <w:t>diluted with saline to a total volume of 40 ml</w:t>
      </w:r>
      <w:r>
        <w:rPr>
          <w:rFonts w:asciiTheme="majorBidi" w:hAnsiTheme="majorBidi" w:cstheme="majorBidi"/>
        </w:rPr>
        <w:t xml:space="preserve"> for IVRA.</w:t>
      </w:r>
      <w:r w:rsidRPr="002B0628">
        <w:rPr>
          <w:rFonts w:asciiTheme="majorBidi" w:hAnsiTheme="majorBidi" w:cstheme="majorBidi"/>
        </w:rPr>
        <w:t xml:space="preserve"> Group</w:t>
      </w:r>
      <w:r>
        <w:rPr>
          <w:rFonts w:asciiTheme="majorBidi" w:hAnsiTheme="majorBidi" w:cstheme="majorBidi"/>
        </w:rPr>
        <w:t xml:space="preserve"> II (NTG group)</w:t>
      </w:r>
      <w:r w:rsidRPr="002B0628">
        <w:rPr>
          <w:rFonts w:asciiTheme="majorBidi" w:hAnsiTheme="majorBidi" w:cstheme="majorBidi"/>
        </w:rPr>
        <w:t xml:space="preserve"> received</w:t>
      </w:r>
      <w:r>
        <w:rPr>
          <w:rFonts w:asciiTheme="majorBidi" w:hAnsiTheme="majorBidi" w:cstheme="majorBidi"/>
        </w:rPr>
        <w:t xml:space="preserve"> the same dose of lidocaine to which we added </w:t>
      </w:r>
      <w:r w:rsidRPr="002B0628">
        <w:rPr>
          <w:rFonts w:asciiTheme="majorBidi" w:hAnsiTheme="majorBidi" w:cstheme="majorBidi"/>
        </w:rPr>
        <w:t>100 µg nitroglycerine</w:t>
      </w:r>
      <w:r>
        <w:rPr>
          <w:rFonts w:asciiTheme="majorBidi" w:hAnsiTheme="majorBidi" w:cstheme="majorBidi"/>
        </w:rPr>
        <w:t xml:space="preserve"> </w:t>
      </w:r>
      <w:r w:rsidRPr="002B0628">
        <w:rPr>
          <w:rFonts w:asciiTheme="majorBidi" w:hAnsiTheme="majorBidi" w:cstheme="majorBidi"/>
        </w:rPr>
        <w:t xml:space="preserve">diluted to </w:t>
      </w:r>
      <w:r>
        <w:rPr>
          <w:rFonts w:asciiTheme="majorBidi" w:hAnsiTheme="majorBidi" w:cstheme="majorBidi"/>
        </w:rPr>
        <w:t xml:space="preserve">the same </w:t>
      </w:r>
      <w:r w:rsidRPr="002B0628">
        <w:rPr>
          <w:rFonts w:asciiTheme="majorBidi" w:hAnsiTheme="majorBidi" w:cstheme="majorBidi"/>
        </w:rPr>
        <w:t>volume</w:t>
      </w:r>
      <w:r>
        <w:rPr>
          <w:rFonts w:asciiTheme="majorBidi" w:hAnsiTheme="majorBidi" w:cstheme="majorBidi"/>
        </w:rPr>
        <w:t xml:space="preserve"> of solution</w:t>
      </w:r>
      <w:r w:rsidRPr="002B0628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Tourniquet pain as well as hemodynamic parameters were measured and recorded 2, 5</w:t>
      </w:r>
      <w:r w:rsidR="003F72D0">
        <w:rPr>
          <w:rFonts w:asciiTheme="majorBidi" w:hAnsiTheme="majorBidi" w:cstheme="majorBidi"/>
        </w:rPr>
        <w:t>, 10,15,20,30</w:t>
      </w:r>
      <w:r>
        <w:rPr>
          <w:rFonts w:asciiTheme="majorBidi" w:hAnsiTheme="majorBidi" w:cstheme="majorBidi"/>
        </w:rPr>
        <w:t xml:space="preserve"> and </w:t>
      </w:r>
      <w:r w:rsidR="003F72D0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>0 minutes after tourniquet inflation. Onset of sensory</w:t>
      </w:r>
      <w:r w:rsidRPr="002B0628">
        <w:rPr>
          <w:rFonts w:asciiTheme="majorBidi" w:hAnsiTheme="majorBidi" w:cstheme="majorBidi"/>
        </w:rPr>
        <w:t xml:space="preserve"> and motor block </w:t>
      </w:r>
      <w:r>
        <w:rPr>
          <w:rFonts w:asciiTheme="majorBidi" w:hAnsiTheme="majorBidi" w:cstheme="majorBidi"/>
        </w:rPr>
        <w:t xml:space="preserve">was recorded in each patient. At the end of surgery and after tourniquet deflation, </w:t>
      </w:r>
      <w:r w:rsidRPr="002B0628">
        <w:rPr>
          <w:rFonts w:asciiTheme="majorBidi" w:hAnsiTheme="majorBidi" w:cstheme="majorBidi"/>
        </w:rPr>
        <w:t xml:space="preserve">sensory and motor </w:t>
      </w:r>
      <w:r>
        <w:rPr>
          <w:rFonts w:asciiTheme="majorBidi" w:hAnsiTheme="majorBidi" w:cstheme="majorBidi"/>
        </w:rPr>
        <w:t>recovery times were tested at 5, 10, 15, 20 and 30 minutes then every 1 hour till full recovery.</w:t>
      </w:r>
      <w:r w:rsidRPr="002B0628">
        <w:rPr>
          <w:rFonts w:asciiTheme="majorBidi" w:hAnsiTheme="majorBidi" w:cstheme="majorBidi"/>
          <w:i/>
          <w:iCs/>
        </w:rPr>
        <w:t xml:space="preserve"> </w:t>
      </w:r>
      <w:r>
        <w:rPr>
          <w:rFonts w:asciiTheme="majorBidi" w:hAnsiTheme="majorBidi" w:cstheme="majorBidi"/>
        </w:rPr>
        <w:t>Visual analogue scale (VAS) was used for assessment of p</w:t>
      </w:r>
      <w:r w:rsidRPr="002B0628">
        <w:rPr>
          <w:rFonts w:asciiTheme="majorBidi" w:hAnsiTheme="majorBidi" w:cstheme="majorBidi"/>
        </w:rPr>
        <w:t xml:space="preserve">ostoperative pain </w:t>
      </w:r>
      <w:r>
        <w:rPr>
          <w:rFonts w:asciiTheme="majorBidi" w:hAnsiTheme="majorBidi" w:cstheme="majorBidi"/>
        </w:rPr>
        <w:t>at 15; 30 minutes</w:t>
      </w:r>
      <w:r w:rsidRPr="002B0628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1 hour, and then every 2 hour for 24 hours. Time for the </w:t>
      </w:r>
      <w:r w:rsidRPr="002B0628">
        <w:rPr>
          <w:rFonts w:asciiTheme="majorBidi" w:hAnsiTheme="majorBidi" w:cstheme="majorBidi"/>
        </w:rPr>
        <w:t>first</w:t>
      </w:r>
      <w:r>
        <w:rPr>
          <w:rFonts w:asciiTheme="majorBidi" w:hAnsiTheme="majorBidi" w:cstheme="majorBidi"/>
        </w:rPr>
        <w:t xml:space="preserve"> </w:t>
      </w:r>
      <w:r w:rsidRPr="002B0628">
        <w:rPr>
          <w:rFonts w:asciiTheme="majorBidi" w:hAnsiTheme="majorBidi" w:cstheme="majorBidi"/>
        </w:rPr>
        <w:t xml:space="preserve">analgesic requirement </w:t>
      </w:r>
      <w:r>
        <w:rPr>
          <w:rFonts w:asciiTheme="majorBidi" w:hAnsiTheme="majorBidi" w:cstheme="majorBidi"/>
        </w:rPr>
        <w:t xml:space="preserve">was observed and recorded. Postoperative </w:t>
      </w:r>
      <w:r w:rsidRPr="002B0628">
        <w:rPr>
          <w:rFonts w:asciiTheme="majorBidi" w:hAnsiTheme="majorBidi" w:cstheme="majorBidi"/>
        </w:rPr>
        <w:t>analgesi</w:t>
      </w:r>
      <w:r>
        <w:rPr>
          <w:rFonts w:asciiTheme="majorBidi" w:hAnsiTheme="majorBidi" w:cstheme="majorBidi"/>
        </w:rPr>
        <w:t xml:space="preserve">a was achieved by using </w:t>
      </w:r>
      <w:proofErr w:type="spellStart"/>
      <w:r>
        <w:rPr>
          <w:rFonts w:asciiTheme="majorBidi" w:hAnsiTheme="majorBidi" w:cstheme="majorBidi"/>
        </w:rPr>
        <w:t>diclofenac</w:t>
      </w:r>
      <w:proofErr w:type="spellEnd"/>
      <w:r>
        <w:rPr>
          <w:rFonts w:asciiTheme="majorBidi" w:hAnsiTheme="majorBidi" w:cstheme="majorBidi"/>
        </w:rPr>
        <w:t xml:space="preserve"> 75mg. </w:t>
      </w:r>
      <w:proofErr w:type="spellStart"/>
      <w:r>
        <w:rPr>
          <w:rFonts w:asciiTheme="majorBidi" w:hAnsiTheme="majorBidi" w:cstheme="majorBidi"/>
        </w:rPr>
        <w:t>i.m</w:t>
      </w:r>
      <w:proofErr w:type="spellEnd"/>
      <w:r>
        <w:rPr>
          <w:rFonts w:asciiTheme="majorBidi" w:hAnsiTheme="majorBidi" w:cstheme="majorBidi"/>
        </w:rPr>
        <w:t xml:space="preserve">, oral </w:t>
      </w:r>
      <w:proofErr w:type="spellStart"/>
      <w:r>
        <w:rPr>
          <w:rFonts w:asciiTheme="majorBidi" w:hAnsiTheme="majorBidi" w:cstheme="majorBidi"/>
        </w:rPr>
        <w:t>diclofenac</w:t>
      </w:r>
      <w:proofErr w:type="spellEnd"/>
      <w:r>
        <w:rPr>
          <w:rFonts w:asciiTheme="majorBidi" w:hAnsiTheme="majorBidi" w:cstheme="majorBidi"/>
        </w:rPr>
        <w:t xml:space="preserve"> 50mg. was given if </w:t>
      </w:r>
      <w:r w:rsidR="003F72D0">
        <w:rPr>
          <w:rFonts w:asciiTheme="majorBidi" w:hAnsiTheme="majorBidi" w:cstheme="majorBidi"/>
        </w:rPr>
        <w:t>needed</w:t>
      </w:r>
      <w:r>
        <w:rPr>
          <w:rFonts w:asciiTheme="majorBidi" w:hAnsiTheme="majorBidi" w:cstheme="majorBidi"/>
        </w:rPr>
        <w:t xml:space="preserve"> in the first 24 hours (if VAS&gt;3). Side effects were noted and recorded.</w:t>
      </w:r>
    </w:p>
    <w:p w:rsidR="006A6F0A" w:rsidRDefault="006A6F0A" w:rsidP="004E3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B0628">
        <w:rPr>
          <w:rFonts w:asciiTheme="majorBidi" w:hAnsiTheme="majorBidi" w:cstheme="majorBidi"/>
          <w:b/>
          <w:bCs/>
        </w:rPr>
        <w:t>Results:</w:t>
      </w:r>
      <w:r w:rsidRPr="002B062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There was significant shortening </w:t>
      </w:r>
      <w:r w:rsidR="00117A7D">
        <w:rPr>
          <w:rFonts w:asciiTheme="majorBidi" w:hAnsiTheme="majorBidi" w:cstheme="majorBidi"/>
        </w:rPr>
        <w:t>in VAS</w:t>
      </w:r>
      <w:r>
        <w:rPr>
          <w:rFonts w:asciiTheme="majorBidi" w:hAnsiTheme="majorBidi" w:cstheme="majorBidi"/>
        </w:rPr>
        <w:t xml:space="preserve"> score of tourniquet pain in NTG group compared to control group (</w:t>
      </w:r>
      <w:r w:rsidRPr="001D0CFE">
        <w:rPr>
          <w:rFonts w:asciiTheme="majorBidi" w:hAnsiTheme="majorBidi" w:cstheme="majorBidi"/>
        </w:rPr>
        <w:t>P</w:t>
      </w:r>
      <w:r w:rsidRPr="001D0CFE">
        <w:rPr>
          <w:rFonts w:asciiTheme="majorBidi" w:hAnsiTheme="majorBidi" w:cstheme="majorBidi"/>
          <w:color w:val="000000"/>
        </w:rPr>
        <w:t>&lt;0.05</w:t>
      </w:r>
      <w:r>
        <w:rPr>
          <w:rFonts w:asciiTheme="majorBidi" w:hAnsiTheme="majorBidi" w:cstheme="majorBidi"/>
          <w:lang w:bidi="ar-EG"/>
        </w:rPr>
        <w:t>).</w:t>
      </w:r>
      <w:r w:rsidRPr="002B0628">
        <w:rPr>
          <w:rFonts w:asciiTheme="majorBidi" w:hAnsiTheme="majorBidi" w:cstheme="majorBidi"/>
        </w:rPr>
        <w:t xml:space="preserve"> Sensory</w:t>
      </w:r>
      <w:r>
        <w:rPr>
          <w:rFonts w:asciiTheme="majorBidi" w:hAnsiTheme="majorBidi" w:cstheme="majorBidi"/>
        </w:rPr>
        <w:t xml:space="preserve"> and motor</w:t>
      </w:r>
      <w:r w:rsidRPr="002B0628">
        <w:rPr>
          <w:rFonts w:asciiTheme="majorBidi" w:hAnsiTheme="majorBidi" w:cstheme="majorBidi"/>
        </w:rPr>
        <w:t xml:space="preserve"> block onset times </w:t>
      </w:r>
      <w:r>
        <w:rPr>
          <w:rFonts w:asciiTheme="majorBidi" w:hAnsiTheme="majorBidi" w:cstheme="majorBidi"/>
        </w:rPr>
        <w:t xml:space="preserve">were less in NTG in comparison with control group </w:t>
      </w:r>
      <w:r>
        <w:rPr>
          <w:rFonts w:asciiTheme="majorBidi" w:hAnsiTheme="majorBidi" w:cstheme="majorBidi"/>
          <w:lang w:bidi="ar-EG"/>
        </w:rPr>
        <w:t xml:space="preserve"> (</w:t>
      </w:r>
      <w:r w:rsidRPr="001D0CFE">
        <w:rPr>
          <w:rFonts w:asciiTheme="majorBidi" w:hAnsiTheme="majorBidi" w:cstheme="majorBidi"/>
        </w:rPr>
        <w:t>3.95</w:t>
      </w:r>
      <w:r w:rsidRPr="001D0CFE">
        <w:rPr>
          <w:rFonts w:asciiTheme="majorBidi" w:hAnsiTheme="majorBidi" w:cstheme="majorBidi"/>
          <w:color w:val="000000"/>
        </w:rPr>
        <w:t xml:space="preserve"> ± </w:t>
      </w:r>
      <w:r w:rsidRPr="001D0CFE">
        <w:rPr>
          <w:rFonts w:asciiTheme="majorBidi" w:hAnsiTheme="majorBidi" w:cstheme="majorBidi"/>
        </w:rPr>
        <w:t xml:space="preserve"> </w:t>
      </w:r>
      <w:r w:rsidRPr="001D0CFE">
        <w:rPr>
          <w:rFonts w:asciiTheme="majorBidi" w:hAnsiTheme="majorBidi" w:cstheme="majorBidi"/>
          <w:color w:val="000000"/>
        </w:rPr>
        <w:t>.</w:t>
      </w:r>
      <w:r w:rsidRPr="001D0CFE">
        <w:rPr>
          <w:rFonts w:asciiTheme="majorBidi" w:hAnsiTheme="majorBidi" w:cstheme="majorBidi"/>
        </w:rPr>
        <w:t>82 vs  5.60</w:t>
      </w:r>
      <w:r w:rsidRPr="001D0CFE">
        <w:rPr>
          <w:rFonts w:asciiTheme="majorBidi" w:hAnsiTheme="majorBidi" w:cstheme="majorBidi"/>
          <w:color w:val="000000"/>
        </w:rPr>
        <w:t xml:space="preserve"> ± </w:t>
      </w:r>
      <w:r>
        <w:rPr>
          <w:rFonts w:asciiTheme="majorBidi" w:hAnsiTheme="majorBidi" w:cstheme="majorBidi"/>
          <w:color w:val="000000"/>
        </w:rPr>
        <w:t xml:space="preserve"> </w:t>
      </w:r>
      <w:r w:rsidRPr="001D0CFE">
        <w:rPr>
          <w:rFonts w:asciiTheme="majorBidi" w:hAnsiTheme="majorBidi" w:cstheme="majorBidi"/>
        </w:rPr>
        <w:t>1.0 min )</w:t>
      </w:r>
      <w:r>
        <w:rPr>
          <w:rFonts w:asciiTheme="majorBidi" w:hAnsiTheme="majorBidi" w:cstheme="majorBidi"/>
        </w:rPr>
        <w:t xml:space="preserve"> for sensory,</w:t>
      </w:r>
      <w:r w:rsidRPr="001D0CFE">
        <w:rPr>
          <w:rFonts w:asciiTheme="majorBidi" w:hAnsiTheme="majorBidi" w:cstheme="majorBidi"/>
        </w:rPr>
        <w:t>(</w:t>
      </w:r>
      <w:r w:rsidRPr="001D0CFE">
        <w:rPr>
          <w:rFonts w:asciiTheme="majorBidi" w:hAnsiTheme="majorBidi" w:cstheme="majorBidi"/>
          <w:color w:val="000000"/>
        </w:rPr>
        <w:t xml:space="preserve"> </w:t>
      </w:r>
      <w:r w:rsidRPr="001D0CFE">
        <w:rPr>
          <w:rFonts w:asciiTheme="majorBidi" w:hAnsiTheme="majorBidi" w:cstheme="majorBidi"/>
        </w:rPr>
        <w:t>6.35</w:t>
      </w:r>
      <w:r w:rsidRPr="001D0CFE">
        <w:rPr>
          <w:rFonts w:asciiTheme="majorBidi" w:hAnsiTheme="majorBidi" w:cstheme="majorBidi"/>
          <w:color w:val="000000"/>
        </w:rPr>
        <w:t xml:space="preserve"> ± </w:t>
      </w:r>
      <w:r w:rsidRPr="001D0CFE">
        <w:rPr>
          <w:rFonts w:asciiTheme="majorBidi" w:hAnsiTheme="majorBidi" w:cstheme="majorBidi"/>
        </w:rPr>
        <w:t>.98 vs 7.65</w:t>
      </w:r>
      <w:r w:rsidRPr="001D0CFE">
        <w:rPr>
          <w:rFonts w:asciiTheme="majorBidi" w:hAnsiTheme="majorBidi" w:cstheme="majorBidi"/>
          <w:color w:val="000000"/>
        </w:rPr>
        <w:t xml:space="preserve"> ± </w:t>
      </w:r>
      <w:r w:rsidRPr="001D0CFE">
        <w:rPr>
          <w:rFonts w:asciiTheme="majorBidi" w:hAnsiTheme="majorBidi" w:cstheme="majorBidi"/>
        </w:rPr>
        <w:t>1.2</w:t>
      </w:r>
      <w:r>
        <w:rPr>
          <w:rFonts w:asciiTheme="majorBidi" w:hAnsiTheme="majorBidi" w:cstheme="majorBidi"/>
        </w:rPr>
        <w:t>0</w:t>
      </w:r>
      <w:r w:rsidRPr="001D0CFE">
        <w:rPr>
          <w:rFonts w:asciiTheme="majorBidi" w:hAnsiTheme="majorBidi" w:cstheme="majorBidi"/>
        </w:rPr>
        <w:t xml:space="preserve"> min</w:t>
      </w:r>
      <w:r>
        <w:rPr>
          <w:rFonts w:asciiTheme="majorBidi" w:hAnsiTheme="majorBidi" w:cstheme="majorBidi"/>
          <w:lang w:bidi="ar-EG"/>
        </w:rPr>
        <w:t>) for motor block.</w:t>
      </w:r>
      <w:r>
        <w:rPr>
          <w:rFonts w:asciiTheme="majorBidi" w:hAnsiTheme="majorBidi" w:cstheme="majorBidi"/>
        </w:rPr>
        <w:t xml:space="preserve"> Sensory and motor </w:t>
      </w:r>
      <w:r w:rsidRPr="002B0628">
        <w:rPr>
          <w:rFonts w:asciiTheme="majorBidi" w:hAnsiTheme="majorBidi" w:cstheme="majorBidi"/>
        </w:rPr>
        <w:t xml:space="preserve"> recovery  times</w:t>
      </w:r>
      <w:r>
        <w:rPr>
          <w:rFonts w:asciiTheme="majorBidi" w:hAnsiTheme="majorBidi" w:cstheme="majorBidi"/>
        </w:rPr>
        <w:t xml:space="preserve">  were prolonged in NTG group compared to control group </w:t>
      </w:r>
      <w:r w:rsidRPr="001D0CFE">
        <w:rPr>
          <w:rFonts w:asciiTheme="majorBidi" w:hAnsiTheme="majorBidi" w:cstheme="majorBidi"/>
        </w:rPr>
        <w:t>(</w:t>
      </w:r>
      <w:r w:rsidRPr="001D0CFE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</w:rPr>
        <w:t>7</w:t>
      </w:r>
      <w:r w:rsidRPr="001D0CFE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75</w:t>
      </w:r>
      <w:r w:rsidRPr="001D0CFE">
        <w:rPr>
          <w:rFonts w:asciiTheme="majorBidi" w:hAnsiTheme="majorBidi" w:cstheme="majorBidi"/>
          <w:color w:val="000000"/>
        </w:rPr>
        <w:t xml:space="preserve"> ± </w:t>
      </w:r>
      <w:r>
        <w:rPr>
          <w:rFonts w:asciiTheme="majorBidi" w:hAnsiTheme="majorBidi" w:cstheme="majorBidi"/>
        </w:rPr>
        <w:t>2</w:t>
      </w:r>
      <w:r w:rsidRPr="001D0CFE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7</w:t>
      </w:r>
      <w:r w:rsidRPr="001D0CFE">
        <w:rPr>
          <w:rFonts w:asciiTheme="majorBidi" w:hAnsiTheme="majorBidi" w:cstheme="majorBidi"/>
        </w:rPr>
        <w:t xml:space="preserve"> vs 3.</w:t>
      </w:r>
      <w:r>
        <w:rPr>
          <w:rFonts w:asciiTheme="majorBidi" w:hAnsiTheme="majorBidi" w:cstheme="majorBidi"/>
        </w:rPr>
        <w:t>8</w:t>
      </w:r>
      <w:r w:rsidRPr="001D0CFE">
        <w:rPr>
          <w:rFonts w:asciiTheme="majorBidi" w:hAnsiTheme="majorBidi" w:cstheme="majorBidi"/>
          <w:color w:val="000000"/>
        </w:rPr>
        <w:t xml:space="preserve"> ±</w:t>
      </w:r>
      <w:r>
        <w:rPr>
          <w:rFonts w:asciiTheme="majorBidi" w:hAnsiTheme="majorBidi" w:cstheme="majorBidi"/>
        </w:rPr>
        <w:t xml:space="preserve"> 1</w:t>
      </w:r>
      <w:r w:rsidRPr="001D0CFE">
        <w:rPr>
          <w:rFonts w:asciiTheme="majorBidi" w:hAnsiTheme="majorBidi" w:cstheme="majorBidi"/>
          <w:color w:val="000000"/>
        </w:rPr>
        <w:t>.</w:t>
      </w:r>
      <w:r w:rsidRPr="001D0CFE">
        <w:rPr>
          <w:rFonts w:asciiTheme="majorBidi" w:hAnsiTheme="majorBidi" w:cstheme="majorBidi"/>
        </w:rPr>
        <w:t>2 min )</w:t>
      </w:r>
      <w:r>
        <w:rPr>
          <w:rFonts w:asciiTheme="majorBidi" w:hAnsiTheme="majorBidi" w:cstheme="majorBidi"/>
        </w:rPr>
        <w:t xml:space="preserve"> for sensory</w:t>
      </w:r>
      <w:r>
        <w:rPr>
          <w:rFonts w:asciiTheme="majorBidi" w:hAnsiTheme="majorBidi" w:cstheme="majorBidi"/>
          <w:lang w:bidi="ar-EG"/>
        </w:rPr>
        <w:t>,</w:t>
      </w:r>
      <w:r w:rsidRPr="006E7B71">
        <w:rPr>
          <w:rFonts w:asciiTheme="majorBidi" w:hAnsiTheme="majorBidi" w:cstheme="majorBidi"/>
        </w:rPr>
        <w:t xml:space="preserve"> </w:t>
      </w:r>
      <w:r w:rsidRPr="001D0CFE">
        <w:rPr>
          <w:rFonts w:asciiTheme="majorBidi" w:hAnsiTheme="majorBidi" w:cstheme="majorBidi"/>
        </w:rPr>
        <w:t>(</w:t>
      </w:r>
      <w:r w:rsidRPr="001D0CFE">
        <w:rPr>
          <w:rFonts w:asciiTheme="majorBidi" w:hAnsiTheme="majorBidi" w:cstheme="majorBidi"/>
          <w:color w:val="000000"/>
        </w:rPr>
        <w:t>12.60 ±</w:t>
      </w:r>
      <w:r>
        <w:rPr>
          <w:rFonts w:asciiTheme="majorBidi" w:hAnsiTheme="majorBidi" w:cstheme="majorBidi"/>
          <w:color w:val="000000"/>
        </w:rPr>
        <w:t xml:space="preserve"> </w:t>
      </w:r>
      <w:r w:rsidRPr="001D0CFE">
        <w:rPr>
          <w:rFonts w:asciiTheme="majorBidi" w:hAnsiTheme="majorBidi" w:cstheme="majorBidi"/>
          <w:color w:val="000000"/>
        </w:rPr>
        <w:t>3.76</w:t>
      </w:r>
      <w:r>
        <w:rPr>
          <w:rFonts w:asciiTheme="majorBidi" w:hAnsiTheme="majorBidi" w:cstheme="majorBidi"/>
        </w:rPr>
        <w:t xml:space="preserve"> </w:t>
      </w:r>
      <w:r w:rsidRPr="001D0CFE">
        <w:rPr>
          <w:rFonts w:asciiTheme="majorBidi" w:hAnsiTheme="majorBidi" w:cstheme="majorBidi"/>
        </w:rPr>
        <w:t xml:space="preserve">vs  </w:t>
      </w:r>
      <w:r>
        <w:rPr>
          <w:rFonts w:asciiTheme="majorBidi" w:hAnsiTheme="majorBidi" w:cstheme="majorBidi"/>
          <w:color w:val="000000"/>
        </w:rPr>
        <w:t>5</w:t>
      </w:r>
      <w:r w:rsidRPr="001D0CFE">
        <w:rPr>
          <w:rFonts w:asciiTheme="majorBidi" w:hAnsiTheme="majorBidi" w:cstheme="majorBidi"/>
          <w:color w:val="000000"/>
        </w:rPr>
        <w:t>.</w:t>
      </w:r>
      <w:r>
        <w:rPr>
          <w:rFonts w:asciiTheme="majorBidi" w:hAnsiTheme="majorBidi" w:cstheme="majorBidi"/>
          <w:color w:val="000000"/>
        </w:rPr>
        <w:t>95</w:t>
      </w:r>
      <w:r w:rsidRPr="001D0CFE">
        <w:rPr>
          <w:rFonts w:asciiTheme="majorBidi" w:hAnsiTheme="majorBidi" w:cstheme="majorBidi"/>
          <w:color w:val="000000"/>
        </w:rPr>
        <w:t xml:space="preserve"> ±</w:t>
      </w:r>
      <w:r w:rsidRPr="001D0CF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color w:val="000000"/>
        </w:rPr>
        <w:t>1</w:t>
      </w:r>
      <w:r w:rsidRPr="001D0CFE">
        <w:rPr>
          <w:rFonts w:asciiTheme="majorBidi" w:hAnsiTheme="majorBidi" w:cstheme="majorBidi"/>
          <w:color w:val="000000"/>
        </w:rPr>
        <w:t>.7</w:t>
      </w:r>
      <w:r w:rsidRPr="001D0CFE">
        <w:rPr>
          <w:rFonts w:asciiTheme="majorBidi" w:hAnsiTheme="majorBidi" w:cstheme="majorBidi"/>
        </w:rPr>
        <w:t xml:space="preserve">min </w:t>
      </w:r>
      <w:r>
        <w:rPr>
          <w:rFonts w:asciiTheme="majorBidi" w:hAnsiTheme="majorBidi" w:cstheme="majorBidi"/>
        </w:rPr>
        <w:t>) for motor recovery.</w:t>
      </w:r>
      <w:r w:rsidRPr="002B0628">
        <w:rPr>
          <w:rFonts w:asciiTheme="majorBidi" w:hAnsiTheme="majorBidi" w:cstheme="majorBidi"/>
          <w:lang w:bidi="ar-EG"/>
        </w:rPr>
        <w:t xml:space="preserve"> </w:t>
      </w:r>
      <w:r w:rsidRPr="002B0628">
        <w:rPr>
          <w:rFonts w:asciiTheme="majorBidi" w:hAnsiTheme="majorBidi" w:cstheme="majorBidi"/>
        </w:rPr>
        <w:t>Postoperative</w:t>
      </w:r>
      <w:r>
        <w:rPr>
          <w:rFonts w:asciiTheme="majorBidi" w:hAnsiTheme="majorBidi" w:cstheme="majorBidi"/>
        </w:rPr>
        <w:t xml:space="preserve"> analgesia after tourniquet deflation was prolonged with statistically significant difference in </w:t>
      </w:r>
      <w:r w:rsidRPr="002B0628">
        <w:rPr>
          <w:rFonts w:asciiTheme="majorBidi" w:hAnsiTheme="majorBidi" w:cstheme="majorBidi"/>
        </w:rPr>
        <w:t xml:space="preserve">VAS scores </w:t>
      </w:r>
      <w:r>
        <w:rPr>
          <w:rFonts w:asciiTheme="majorBidi" w:hAnsiTheme="majorBidi" w:cstheme="majorBidi"/>
        </w:rPr>
        <w:t>in all reading of first four hours postoperatively.</w:t>
      </w:r>
      <w:r>
        <w:rPr>
          <w:rFonts w:ascii="Times New Roman" w:hAnsi="Times New Roman" w:cs="Times New Roman"/>
        </w:rPr>
        <w:t xml:space="preserve"> </w:t>
      </w:r>
      <w:r w:rsidRPr="00703996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ime (in minutes) to the</w:t>
      </w:r>
      <w:r w:rsidRPr="00703996">
        <w:rPr>
          <w:rFonts w:ascii="Times New Roman" w:hAnsi="Times New Roman" w:cs="Times New Roman"/>
        </w:rPr>
        <w:t xml:space="preserve"> first</w:t>
      </w:r>
      <w:r w:rsidRPr="00703996">
        <w:rPr>
          <w:rFonts w:ascii="Times New Roman" w:hAnsi="Times New Roman" w:cs="Times New Roman"/>
          <w:color w:val="000000"/>
        </w:rPr>
        <w:t xml:space="preserve"> analgesic requirement time</w:t>
      </w:r>
      <w:r w:rsidRPr="00703996">
        <w:rPr>
          <w:rFonts w:ascii="Times New Roman" w:hAnsi="Times New Roman" w:cs="Times New Roman"/>
          <w:lang w:bidi="ar-EG"/>
        </w:rPr>
        <w:t xml:space="preserve"> was </w:t>
      </w:r>
      <w:r>
        <w:rPr>
          <w:rFonts w:ascii="Times New Roman" w:hAnsi="Times New Roman" w:cs="Times New Roman"/>
          <w:lang w:bidi="ar-EG"/>
        </w:rPr>
        <w:t>prolonged in NTG</w:t>
      </w:r>
      <w:r w:rsidRPr="00703996">
        <w:rPr>
          <w:rFonts w:ascii="Times New Roman" w:hAnsi="Times New Roman" w:cs="Times New Roman"/>
          <w:lang w:bidi="ar-EG"/>
        </w:rPr>
        <w:t xml:space="preserve"> group</w:t>
      </w:r>
      <w:r>
        <w:rPr>
          <w:rFonts w:ascii="Times New Roman" w:hAnsi="Times New Roman" w:cs="Times New Roman"/>
        </w:rPr>
        <w:t xml:space="preserve"> compared to control group</w:t>
      </w:r>
      <w:r w:rsidRPr="00703996">
        <w:rPr>
          <w:rFonts w:ascii="Times New Roman" w:hAnsi="Times New Roman" w:cs="Times New Roman"/>
        </w:rPr>
        <w:t xml:space="preserve"> (</w:t>
      </w:r>
      <w:r w:rsidRPr="00703996">
        <w:rPr>
          <w:rFonts w:ascii="Times New Roman" w:hAnsi="Times New Roman" w:cs="Times New Roman"/>
          <w:color w:val="000000"/>
        </w:rPr>
        <w:t xml:space="preserve">206 ± </w:t>
      </w:r>
      <w:r w:rsidRPr="00703996">
        <w:rPr>
          <w:rFonts w:ascii="Times New Roman" w:hAnsi="Times New Roman" w:cs="Times New Roman"/>
        </w:rPr>
        <w:t xml:space="preserve">33 vs </w:t>
      </w:r>
      <w:r w:rsidRPr="00703996">
        <w:rPr>
          <w:rFonts w:ascii="Times New Roman" w:hAnsi="Times New Roman" w:cs="Times New Roman"/>
          <w:color w:val="000000"/>
        </w:rPr>
        <w:t xml:space="preserve">62 ± </w:t>
      </w:r>
      <w:r w:rsidRPr="00703996">
        <w:rPr>
          <w:rFonts w:ascii="Times New Roman" w:hAnsi="Times New Roman" w:cs="Times New Roman"/>
        </w:rPr>
        <w:t>20 min</w:t>
      </w:r>
      <w:r>
        <w:rPr>
          <w:rFonts w:ascii="Times New Roman" w:hAnsi="Times New Roman" w:cs="Times New Roman"/>
        </w:rPr>
        <w:t xml:space="preserve">). </w:t>
      </w:r>
      <w:proofErr w:type="spellStart"/>
      <w:r w:rsidRPr="00703996">
        <w:rPr>
          <w:rFonts w:ascii="Times New Roman" w:hAnsi="Times New Roman" w:cs="Times New Roman"/>
        </w:rPr>
        <w:t>Diclofenac</w:t>
      </w:r>
      <w:proofErr w:type="spellEnd"/>
      <w:r w:rsidRPr="00703996">
        <w:rPr>
          <w:rFonts w:ascii="Times New Roman" w:hAnsi="Times New Roman" w:cs="Times New Roman"/>
        </w:rPr>
        <w:t xml:space="preserve"> consumption</w:t>
      </w:r>
      <w:r>
        <w:rPr>
          <w:rFonts w:ascii="Times New Roman" w:hAnsi="Times New Roman" w:cs="Times New Roman"/>
        </w:rPr>
        <w:t xml:space="preserve"> was much less in NTG group than in control group</w:t>
      </w:r>
      <w:r w:rsidRPr="00703996">
        <w:rPr>
          <w:rFonts w:ascii="Times New Roman" w:hAnsi="Times New Roman" w:cs="Times New Roman"/>
        </w:rPr>
        <w:t xml:space="preserve"> (</w:t>
      </w:r>
      <w:r w:rsidRPr="00703996">
        <w:rPr>
          <w:rFonts w:ascii="Times New Roman" w:hAnsi="Times New Roman" w:cs="Times New Roman"/>
          <w:color w:val="000000"/>
        </w:rPr>
        <w:t>127 ±</w:t>
      </w:r>
      <w:r>
        <w:rPr>
          <w:rFonts w:ascii="Times New Roman" w:hAnsi="Times New Roman" w:cs="Times New Roman"/>
          <w:color w:val="000000"/>
        </w:rPr>
        <w:t xml:space="preserve"> </w:t>
      </w:r>
      <w:r w:rsidRPr="00703996">
        <w:rPr>
          <w:rFonts w:ascii="Times New Roman" w:hAnsi="Times New Roman" w:cs="Times New Roman"/>
          <w:color w:val="000000"/>
        </w:rPr>
        <w:t>27</w:t>
      </w:r>
      <w:r>
        <w:rPr>
          <w:rFonts w:ascii="Times New Roman" w:hAnsi="Times New Roman" w:cs="Times New Roman"/>
        </w:rPr>
        <w:t xml:space="preserve"> vs</w:t>
      </w:r>
      <w:r w:rsidRPr="007039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165</w:t>
      </w:r>
      <w:r w:rsidRPr="00703996">
        <w:rPr>
          <w:rFonts w:ascii="Times New Roman" w:hAnsi="Times New Roman" w:cs="Times New Roman"/>
          <w:color w:val="000000"/>
        </w:rPr>
        <w:t>± 27</w:t>
      </w:r>
      <w:r w:rsidRPr="00703996">
        <w:rPr>
          <w:rFonts w:ascii="Times New Roman" w:hAnsi="Times New Roman" w:cs="Times New Roman"/>
        </w:rPr>
        <w:t xml:space="preserve"> mg).</w:t>
      </w:r>
      <w:r>
        <w:rPr>
          <w:rFonts w:ascii="Times New Roman" w:hAnsi="Times New Roman" w:cs="Times New Roman"/>
        </w:rPr>
        <w:t xml:space="preserve"> No side effects were observed in any patients of either group.  </w:t>
      </w:r>
    </w:p>
    <w:p w:rsidR="006A6F0A" w:rsidRDefault="006A6F0A" w:rsidP="006A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3996">
        <w:rPr>
          <w:rFonts w:ascii="Times New Roman" w:hAnsi="Times New Roman" w:cs="Times New Roman"/>
        </w:rPr>
        <w:t xml:space="preserve"> </w:t>
      </w:r>
    </w:p>
    <w:p w:rsidR="006A6F0A" w:rsidRDefault="006A6F0A" w:rsidP="006A6F0A">
      <w:pPr>
        <w:autoSpaceDE w:val="0"/>
        <w:autoSpaceDN w:val="0"/>
        <w:adjustRightInd w:val="0"/>
        <w:spacing w:line="240" w:lineRule="auto"/>
        <w:jc w:val="lowKashida"/>
        <w:outlineLvl w:val="0"/>
        <w:rPr>
          <w:rFonts w:asciiTheme="majorBidi" w:hAnsiTheme="majorBidi" w:cstheme="majorBidi"/>
        </w:rPr>
      </w:pPr>
      <w:r w:rsidRPr="0081378D">
        <w:rPr>
          <w:rFonts w:asciiTheme="majorBidi" w:hAnsiTheme="majorBidi" w:cstheme="majorBidi"/>
          <w:b/>
          <w:bCs/>
          <w:lang w:bidi="ar-EG"/>
        </w:rPr>
        <w:t xml:space="preserve"> Conclusion:</w:t>
      </w:r>
      <w:r w:rsidRPr="009F2416">
        <w:t xml:space="preserve"> </w:t>
      </w:r>
      <w:r w:rsidRPr="0022264B">
        <w:rPr>
          <w:rFonts w:asciiTheme="majorBidi" w:hAnsiTheme="majorBidi" w:cstheme="majorBidi"/>
        </w:rPr>
        <w:t xml:space="preserve"> addition of nitroglycerin</w:t>
      </w:r>
      <w:r>
        <w:rPr>
          <w:rFonts w:asciiTheme="majorBidi" w:hAnsiTheme="majorBidi" w:cstheme="majorBidi"/>
        </w:rPr>
        <w:t>e</w:t>
      </w:r>
      <w:r w:rsidRPr="0022264B">
        <w:rPr>
          <w:rFonts w:asciiTheme="majorBidi" w:hAnsiTheme="majorBidi" w:cstheme="majorBidi"/>
        </w:rPr>
        <w:t xml:space="preserve"> to lidocaine in intravenous regional anesthesia </w:t>
      </w:r>
      <w:r>
        <w:rPr>
          <w:rFonts w:asciiTheme="majorBidi" w:hAnsiTheme="majorBidi" w:cstheme="majorBidi"/>
        </w:rPr>
        <w:t>improves</w:t>
      </w:r>
      <w:r w:rsidRPr="0022264B">
        <w:rPr>
          <w:rFonts w:asciiTheme="majorBidi" w:hAnsiTheme="majorBidi" w:cstheme="majorBidi"/>
        </w:rPr>
        <w:t xml:space="preserve"> sensory and motor block and</w:t>
      </w:r>
      <w:r>
        <w:rPr>
          <w:rFonts w:asciiTheme="majorBidi" w:hAnsiTheme="majorBidi" w:cstheme="majorBidi"/>
        </w:rPr>
        <w:t xml:space="preserve"> dec</w:t>
      </w:r>
      <w:r w:rsidR="004E34B5">
        <w:rPr>
          <w:rFonts w:asciiTheme="majorBidi" w:hAnsiTheme="majorBidi" w:cstheme="majorBidi"/>
        </w:rPr>
        <w:t>r</w:t>
      </w:r>
      <w:r>
        <w:rPr>
          <w:rFonts w:asciiTheme="majorBidi" w:hAnsiTheme="majorBidi" w:cstheme="majorBidi"/>
        </w:rPr>
        <w:t xml:space="preserve">eases </w:t>
      </w:r>
      <w:r w:rsidR="0043654E">
        <w:rPr>
          <w:rFonts w:asciiTheme="majorBidi" w:hAnsiTheme="majorBidi" w:cstheme="majorBidi"/>
        </w:rPr>
        <w:t>tourniquet</w:t>
      </w:r>
      <w:r>
        <w:rPr>
          <w:rFonts w:asciiTheme="majorBidi" w:hAnsiTheme="majorBidi" w:cstheme="majorBidi"/>
        </w:rPr>
        <w:t xml:space="preserve"> pain and</w:t>
      </w:r>
      <w:r w:rsidRPr="0022264B">
        <w:rPr>
          <w:rFonts w:asciiTheme="majorBidi" w:hAnsiTheme="majorBidi" w:cstheme="majorBidi"/>
        </w:rPr>
        <w:t xml:space="preserve"> prolongs postoperative</w:t>
      </w:r>
      <w:r>
        <w:rPr>
          <w:rFonts w:asciiTheme="majorBidi" w:hAnsiTheme="majorBidi" w:cstheme="majorBidi"/>
        </w:rPr>
        <w:t xml:space="preserve"> analgesia </w:t>
      </w:r>
      <w:r w:rsidRPr="0022264B">
        <w:rPr>
          <w:rFonts w:asciiTheme="majorBidi" w:hAnsiTheme="majorBidi" w:cstheme="majorBidi"/>
        </w:rPr>
        <w:t>with</w:t>
      </w:r>
      <w:r>
        <w:rPr>
          <w:rFonts w:asciiTheme="majorBidi" w:hAnsiTheme="majorBidi" w:cstheme="majorBidi"/>
        </w:rPr>
        <w:t xml:space="preserve"> no</w:t>
      </w:r>
      <w:r w:rsidRPr="0022264B">
        <w:rPr>
          <w:rFonts w:asciiTheme="majorBidi" w:hAnsiTheme="majorBidi" w:cstheme="majorBidi"/>
        </w:rPr>
        <w:t xml:space="preserve"> side effect</w:t>
      </w:r>
      <w:r w:rsidR="009E0EBE">
        <w:rPr>
          <w:rFonts w:asciiTheme="majorBidi" w:hAnsiTheme="majorBidi" w:cstheme="majorBidi"/>
        </w:rPr>
        <w:t>s</w:t>
      </w:r>
      <w:r w:rsidR="0043654E">
        <w:rPr>
          <w:rFonts w:asciiTheme="majorBidi" w:hAnsiTheme="majorBidi" w:cstheme="majorBidi"/>
        </w:rPr>
        <w:t>.</w:t>
      </w:r>
    </w:p>
    <w:p w:rsidR="00831ABC" w:rsidRPr="00275E94" w:rsidRDefault="00831ABC" w:rsidP="00275E94">
      <w:pPr>
        <w:autoSpaceDE w:val="0"/>
        <w:autoSpaceDN w:val="0"/>
        <w:adjustRightInd w:val="0"/>
        <w:spacing w:line="240" w:lineRule="auto"/>
        <w:jc w:val="lowKashida"/>
        <w:outlineLvl w:val="0"/>
        <w:rPr>
          <w:rFonts w:asciiTheme="majorBidi" w:hAnsiTheme="majorBidi" w:cstheme="majorBidi"/>
          <w:b/>
          <w:bCs/>
          <w:sz w:val="16"/>
          <w:szCs w:val="16"/>
          <w:u w:val="single"/>
          <w:lang w:bidi="ar-EG"/>
        </w:rPr>
      </w:pPr>
      <w:r w:rsidRPr="0081378D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Introduction:</w:t>
      </w:r>
    </w:p>
    <w:p w:rsidR="00452741" w:rsidRDefault="00E94103" w:rsidP="0045274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CD1551">
        <w:rPr>
          <w:rFonts w:asciiTheme="majorBidi" w:hAnsiTheme="majorBidi" w:cstheme="majorBidi"/>
        </w:rPr>
        <w:t>Intravenous</w:t>
      </w:r>
      <w:r w:rsidRPr="00E94103">
        <w:rPr>
          <w:rFonts w:asciiTheme="majorBidi" w:hAnsiTheme="majorBidi" w:cstheme="majorBidi"/>
        </w:rPr>
        <w:t xml:space="preserve"> regional </w:t>
      </w:r>
      <w:r w:rsidR="00B13763" w:rsidRPr="00E94103">
        <w:rPr>
          <w:rFonts w:asciiTheme="majorBidi" w:hAnsiTheme="majorBidi" w:cstheme="majorBidi"/>
        </w:rPr>
        <w:t>anesthesia</w:t>
      </w:r>
      <w:r w:rsidR="00B13763">
        <w:rPr>
          <w:rFonts w:asciiTheme="majorBidi" w:hAnsiTheme="majorBidi" w:cstheme="majorBidi"/>
        </w:rPr>
        <w:t xml:space="preserve"> (</w:t>
      </w:r>
      <w:r w:rsidR="00B13763" w:rsidRPr="00E94103">
        <w:rPr>
          <w:rFonts w:asciiTheme="majorBidi" w:hAnsiTheme="majorBidi" w:cstheme="majorBidi"/>
        </w:rPr>
        <w:t>IVRA</w:t>
      </w:r>
      <w:r w:rsidR="00E53D49">
        <w:rPr>
          <w:rFonts w:asciiTheme="majorBidi" w:hAnsiTheme="majorBidi" w:cstheme="majorBidi"/>
        </w:rPr>
        <w:t xml:space="preserve">) </w:t>
      </w:r>
      <w:r w:rsidR="00E53D49" w:rsidRPr="00E94103">
        <w:rPr>
          <w:rFonts w:asciiTheme="majorBidi" w:hAnsiTheme="majorBidi" w:cstheme="majorBidi"/>
        </w:rPr>
        <w:t>is</w:t>
      </w:r>
      <w:r w:rsidRPr="00E94103">
        <w:rPr>
          <w:rFonts w:asciiTheme="majorBidi" w:hAnsiTheme="majorBidi" w:cstheme="majorBidi"/>
        </w:rPr>
        <w:t xml:space="preserve"> one of the simplest</w:t>
      </w:r>
      <w:r>
        <w:rPr>
          <w:rFonts w:asciiTheme="majorBidi" w:hAnsiTheme="majorBidi" w:cstheme="majorBidi"/>
        </w:rPr>
        <w:t xml:space="preserve"> </w:t>
      </w:r>
      <w:r w:rsidRPr="00E94103">
        <w:rPr>
          <w:rFonts w:asciiTheme="majorBidi" w:hAnsiTheme="majorBidi" w:cstheme="majorBidi"/>
        </w:rPr>
        <w:t>forms of regional anesthesia and has the most frequent</w:t>
      </w:r>
      <w:r>
        <w:rPr>
          <w:rFonts w:asciiTheme="majorBidi" w:hAnsiTheme="majorBidi" w:cstheme="majorBidi"/>
        </w:rPr>
        <w:t xml:space="preserve"> </w:t>
      </w:r>
      <w:r w:rsidR="009E00B3" w:rsidRPr="00E94103">
        <w:rPr>
          <w:rFonts w:asciiTheme="majorBidi" w:hAnsiTheme="majorBidi" w:cstheme="majorBidi"/>
        </w:rPr>
        <w:t>success</w:t>
      </w:r>
      <w:r w:rsidR="009E00B3">
        <w:rPr>
          <w:rFonts w:asciiTheme="majorBidi" w:hAnsiTheme="majorBidi" w:cstheme="majorBidi"/>
        </w:rPr>
        <w:t xml:space="preserve"> </w:t>
      </w:r>
      <w:r w:rsidR="004E34B5" w:rsidRPr="004E34B5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[</w:t>
      </w:r>
      <w:r w:rsidR="009E00B3" w:rsidRPr="004E34B5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1</w:t>
      </w:r>
      <w:r w:rsidR="004E34B5" w:rsidRPr="004E34B5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]</w:t>
      </w:r>
      <w:r w:rsidRPr="00E94103">
        <w:rPr>
          <w:rFonts w:asciiTheme="majorBidi" w:hAnsiTheme="majorBidi" w:cstheme="majorBidi"/>
        </w:rPr>
        <w:t>.</w:t>
      </w:r>
      <w:r w:rsidR="005B25DB" w:rsidRPr="005B25DB">
        <w:rPr>
          <w:rFonts w:asciiTheme="majorBidi" w:hAnsiTheme="majorBidi" w:cstheme="majorBidi"/>
        </w:rPr>
        <w:t xml:space="preserve"> </w:t>
      </w:r>
      <w:r w:rsidR="005B25DB" w:rsidRPr="00E53D49">
        <w:rPr>
          <w:rFonts w:asciiTheme="majorBidi" w:hAnsiTheme="majorBidi" w:cstheme="majorBidi"/>
        </w:rPr>
        <w:t>Lidocaine 0.5%–1% is one of the commonly used local anesthetic for IVRA</w:t>
      </w:r>
      <w:r w:rsidR="005B25DB">
        <w:rPr>
          <w:rFonts w:asciiTheme="majorBidi" w:hAnsiTheme="majorBidi" w:cstheme="majorBidi"/>
        </w:rPr>
        <w:t xml:space="preserve"> </w:t>
      </w:r>
      <w:r w:rsidR="004E34B5" w:rsidRPr="004E34B5">
        <w:rPr>
          <w:rFonts w:asciiTheme="majorBidi" w:hAnsiTheme="majorBidi" w:cstheme="majorBidi"/>
          <w:sz w:val="24"/>
          <w:szCs w:val="24"/>
          <w:vertAlign w:val="superscript"/>
        </w:rPr>
        <w:t>[</w:t>
      </w:r>
      <w:r w:rsidR="002A610F" w:rsidRPr="004E34B5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2</w:t>
      </w:r>
      <w:r w:rsidR="004E34B5" w:rsidRPr="004E34B5">
        <w:rPr>
          <w:rFonts w:asciiTheme="majorBidi" w:hAnsiTheme="majorBidi" w:cstheme="majorBidi"/>
          <w:sz w:val="24"/>
          <w:szCs w:val="24"/>
          <w:vertAlign w:val="superscript"/>
        </w:rPr>
        <w:t>]</w:t>
      </w:r>
      <w:r w:rsidR="005B25DB">
        <w:rPr>
          <w:rFonts w:asciiTheme="majorBidi" w:hAnsiTheme="majorBidi" w:cstheme="majorBidi"/>
        </w:rPr>
        <w:t>.</w:t>
      </w:r>
      <w:r w:rsidR="005B25DB" w:rsidRPr="005B25DB">
        <w:rPr>
          <w:rFonts w:asciiTheme="majorBidi" w:hAnsiTheme="majorBidi" w:cstheme="majorBidi"/>
        </w:rPr>
        <w:t xml:space="preserve"> </w:t>
      </w:r>
    </w:p>
    <w:p w:rsidR="00452741" w:rsidRDefault="00452741" w:rsidP="0045274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E53D49" w:rsidRDefault="00452741" w:rsidP="007C5C5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u w:val="single"/>
          <w:lang w:bidi="ar-EG"/>
        </w:rPr>
      </w:pPr>
      <w:r w:rsidRPr="00CD1551">
        <w:rPr>
          <w:rFonts w:asciiTheme="majorBidi" w:hAnsiTheme="majorBidi" w:cstheme="majorBidi"/>
        </w:rPr>
        <w:lastRenderedPageBreak/>
        <w:t>Intravenous</w:t>
      </w:r>
      <w:r w:rsidRPr="00E94103">
        <w:rPr>
          <w:rFonts w:asciiTheme="majorBidi" w:hAnsiTheme="majorBidi" w:cstheme="majorBidi"/>
        </w:rPr>
        <w:t xml:space="preserve"> regional anesthesia</w:t>
      </w:r>
      <w:r>
        <w:rPr>
          <w:rFonts w:asciiTheme="majorBidi" w:hAnsiTheme="majorBidi" w:cstheme="majorBidi"/>
        </w:rPr>
        <w:t xml:space="preserve"> has their limitations which are</w:t>
      </w:r>
      <w:r w:rsidR="00E94103">
        <w:rPr>
          <w:rFonts w:asciiTheme="majorBidi" w:hAnsiTheme="majorBidi" w:cstheme="majorBidi"/>
        </w:rPr>
        <w:t xml:space="preserve"> </w:t>
      </w:r>
      <w:r w:rsidR="00E94103" w:rsidRPr="00E94103">
        <w:rPr>
          <w:rFonts w:asciiTheme="majorBidi" w:hAnsiTheme="majorBidi" w:cstheme="majorBidi"/>
        </w:rPr>
        <w:t>tourniquet pain and its inability to provide postoperative</w:t>
      </w:r>
      <w:r w:rsidR="00E94103">
        <w:rPr>
          <w:rFonts w:asciiTheme="majorBidi" w:hAnsiTheme="majorBidi" w:cstheme="majorBidi"/>
        </w:rPr>
        <w:t xml:space="preserve"> </w:t>
      </w:r>
      <w:r w:rsidR="00E94103" w:rsidRPr="00E94103">
        <w:rPr>
          <w:rFonts w:asciiTheme="majorBidi" w:hAnsiTheme="majorBidi" w:cstheme="majorBidi"/>
        </w:rPr>
        <w:t xml:space="preserve">analgesia </w:t>
      </w:r>
      <w:r w:rsidR="004E34B5" w:rsidRPr="004E34B5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[</w:t>
      </w:r>
      <w:r w:rsidR="00A10083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3</w:t>
      </w:r>
      <w:r w:rsidR="004E34B5" w:rsidRPr="004E34B5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]</w:t>
      </w:r>
      <w:r w:rsidR="00E94103" w:rsidRPr="00E94103">
        <w:rPr>
          <w:rFonts w:asciiTheme="majorBidi" w:hAnsiTheme="majorBidi" w:cstheme="majorBidi"/>
        </w:rPr>
        <w:t>. To improve block quality, prolong</w:t>
      </w:r>
      <w:r w:rsidR="00E94103">
        <w:rPr>
          <w:rFonts w:asciiTheme="majorBidi" w:hAnsiTheme="majorBidi" w:cstheme="majorBidi"/>
        </w:rPr>
        <w:t xml:space="preserve"> </w:t>
      </w:r>
      <w:r w:rsidR="00E94103" w:rsidRPr="00E94103">
        <w:rPr>
          <w:rFonts w:asciiTheme="majorBidi" w:hAnsiTheme="majorBidi" w:cstheme="majorBidi"/>
        </w:rPr>
        <w:t>post</w:t>
      </w:r>
      <w:r w:rsidR="00A26006">
        <w:rPr>
          <w:rFonts w:asciiTheme="majorBidi" w:hAnsiTheme="majorBidi" w:cstheme="majorBidi"/>
        </w:rPr>
        <w:t>operative</w:t>
      </w:r>
      <w:r w:rsidR="00E94103" w:rsidRPr="00E94103">
        <w:rPr>
          <w:rFonts w:asciiTheme="majorBidi" w:hAnsiTheme="majorBidi" w:cstheme="majorBidi"/>
        </w:rPr>
        <w:t xml:space="preserve"> analgesia, and decrease tourniquet pain,</w:t>
      </w:r>
      <w:r w:rsidR="00E94103">
        <w:rPr>
          <w:rFonts w:asciiTheme="majorBidi" w:hAnsiTheme="majorBidi" w:cstheme="majorBidi"/>
        </w:rPr>
        <w:t xml:space="preserve"> </w:t>
      </w:r>
      <w:r w:rsidR="00E94103" w:rsidRPr="00E94103">
        <w:rPr>
          <w:rFonts w:asciiTheme="majorBidi" w:hAnsiTheme="majorBidi" w:cstheme="majorBidi"/>
        </w:rPr>
        <w:t xml:space="preserve">different additives been </w:t>
      </w:r>
      <w:r>
        <w:rPr>
          <w:rFonts w:asciiTheme="majorBidi" w:hAnsiTheme="majorBidi" w:cstheme="majorBidi"/>
        </w:rPr>
        <w:t>added to</w:t>
      </w:r>
      <w:r w:rsidR="00E94103" w:rsidRPr="00E94103">
        <w:rPr>
          <w:rFonts w:asciiTheme="majorBidi" w:hAnsiTheme="majorBidi" w:cstheme="majorBidi"/>
        </w:rPr>
        <w:t xml:space="preserve"> local</w:t>
      </w:r>
      <w:r w:rsidR="00E94103">
        <w:rPr>
          <w:rFonts w:asciiTheme="majorBidi" w:hAnsiTheme="majorBidi" w:cstheme="majorBidi"/>
        </w:rPr>
        <w:t xml:space="preserve"> </w:t>
      </w:r>
      <w:r w:rsidR="00E94103" w:rsidRPr="00E94103">
        <w:rPr>
          <w:rFonts w:asciiTheme="majorBidi" w:hAnsiTheme="majorBidi" w:cstheme="majorBidi"/>
        </w:rPr>
        <w:t>anesthetics,</w:t>
      </w:r>
      <w:r w:rsidR="00D5090E">
        <w:t xml:space="preserve"> </w:t>
      </w:r>
      <w:r>
        <w:rPr>
          <w:rFonts w:asciiTheme="majorBidi" w:hAnsiTheme="majorBidi" w:cstheme="majorBidi"/>
        </w:rPr>
        <w:t>there are</w:t>
      </w:r>
      <w:r w:rsidR="00D5090E" w:rsidRPr="00D5090E">
        <w:rPr>
          <w:rFonts w:asciiTheme="majorBidi" w:hAnsiTheme="majorBidi" w:cstheme="majorBidi"/>
        </w:rPr>
        <w:t xml:space="preserve"> </w:t>
      </w:r>
      <w:proofErr w:type="spellStart"/>
      <w:r w:rsidR="00D5090E" w:rsidRPr="00D5090E">
        <w:rPr>
          <w:rFonts w:asciiTheme="majorBidi" w:hAnsiTheme="majorBidi" w:cstheme="majorBidi"/>
        </w:rPr>
        <w:t>tramadol</w:t>
      </w:r>
      <w:proofErr w:type="spellEnd"/>
      <w:r w:rsidR="006D414C">
        <w:rPr>
          <w:rFonts w:asciiTheme="majorBidi" w:hAnsiTheme="majorBidi" w:cstheme="majorBidi"/>
        </w:rPr>
        <w:t xml:space="preserve"> </w:t>
      </w:r>
      <w:r w:rsidR="00686893" w:rsidRPr="00686893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[</w:t>
      </w:r>
      <w:r w:rsidR="00A10083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4</w:t>
      </w:r>
      <w:r w:rsidR="00686893" w:rsidRPr="00686893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]</w:t>
      </w:r>
      <w:r w:rsidR="005529A2">
        <w:rPr>
          <w:rFonts w:asciiTheme="majorBidi" w:hAnsiTheme="majorBidi" w:cstheme="majorBidi"/>
        </w:rPr>
        <w:t>,</w:t>
      </w:r>
      <w:r w:rsidR="00FE0F4D" w:rsidRPr="00D5090E">
        <w:rPr>
          <w:rFonts w:asciiTheme="majorBidi" w:hAnsiTheme="majorBidi" w:cstheme="majorBidi"/>
        </w:rPr>
        <w:t xml:space="preserve"> </w:t>
      </w:r>
      <w:proofErr w:type="spellStart"/>
      <w:r w:rsidR="00FE0F4D" w:rsidRPr="00D5090E">
        <w:rPr>
          <w:rFonts w:asciiTheme="majorBidi" w:hAnsiTheme="majorBidi" w:cstheme="majorBidi"/>
        </w:rPr>
        <w:t>clonidine</w:t>
      </w:r>
      <w:proofErr w:type="spellEnd"/>
      <w:r w:rsidR="00D5090E" w:rsidRPr="00D5090E">
        <w:rPr>
          <w:rFonts w:asciiTheme="majorBidi" w:hAnsiTheme="majorBidi" w:cstheme="majorBidi"/>
        </w:rPr>
        <w:t xml:space="preserve"> </w:t>
      </w:r>
      <w:r w:rsidR="00686893" w:rsidRPr="00686893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[</w:t>
      </w:r>
      <w:r w:rsidR="00A10083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5</w:t>
      </w:r>
      <w:r w:rsidR="00686893" w:rsidRPr="00686893">
        <w:rPr>
          <w:rFonts w:asciiTheme="majorBidi" w:hAnsiTheme="majorBidi" w:cstheme="majorBidi"/>
          <w:sz w:val="24"/>
          <w:szCs w:val="24"/>
          <w:vertAlign w:val="superscript"/>
        </w:rPr>
        <w:t>]</w:t>
      </w:r>
      <w:r w:rsidR="004A6F3C" w:rsidRPr="00D5090E">
        <w:rPr>
          <w:rFonts w:asciiTheme="majorBidi" w:hAnsiTheme="majorBidi" w:cstheme="majorBidi"/>
        </w:rPr>
        <w:t xml:space="preserve">, </w:t>
      </w:r>
      <w:proofErr w:type="spellStart"/>
      <w:r w:rsidR="004A6F3C" w:rsidRPr="004A6F3C">
        <w:rPr>
          <w:rFonts w:asciiTheme="majorBidi" w:hAnsiTheme="majorBidi" w:cstheme="majorBidi"/>
        </w:rPr>
        <w:t>dexmedetomidin</w:t>
      </w:r>
      <w:proofErr w:type="spellEnd"/>
      <w:r w:rsidR="00CF448E">
        <w:rPr>
          <w:rStyle w:val="HTML"/>
          <w:rFonts w:asciiTheme="majorBidi" w:hAnsiTheme="majorBidi" w:cstheme="majorBidi"/>
          <w:i w:val="0"/>
          <w:iCs w:val="0"/>
        </w:rPr>
        <w:t xml:space="preserve"> </w:t>
      </w:r>
      <w:r w:rsidR="00686893" w:rsidRPr="00686893">
        <w:rPr>
          <w:rStyle w:val="HTML"/>
          <w:rFonts w:asciiTheme="majorBidi" w:hAnsiTheme="majorBidi" w:cstheme="majorBidi"/>
          <w:b/>
          <w:bCs/>
          <w:i w:val="0"/>
          <w:iCs w:val="0"/>
          <w:sz w:val="24"/>
          <w:szCs w:val="24"/>
          <w:vertAlign w:val="superscript"/>
        </w:rPr>
        <w:t>[</w:t>
      </w:r>
      <w:r w:rsidR="00A10083">
        <w:rPr>
          <w:rStyle w:val="HTML"/>
          <w:rFonts w:asciiTheme="majorBidi" w:hAnsiTheme="majorBidi" w:cstheme="majorBidi"/>
          <w:b/>
          <w:bCs/>
          <w:i w:val="0"/>
          <w:iCs w:val="0"/>
          <w:sz w:val="24"/>
          <w:szCs w:val="24"/>
          <w:vertAlign w:val="superscript"/>
        </w:rPr>
        <w:t>6</w:t>
      </w:r>
      <w:r w:rsidR="00686893" w:rsidRPr="00686893">
        <w:rPr>
          <w:rStyle w:val="HTML"/>
          <w:rFonts w:asciiTheme="majorBidi" w:hAnsiTheme="majorBidi" w:cstheme="majorBidi"/>
          <w:b/>
          <w:bCs/>
          <w:i w:val="0"/>
          <w:iCs w:val="0"/>
          <w:sz w:val="24"/>
          <w:szCs w:val="24"/>
          <w:vertAlign w:val="superscript"/>
        </w:rPr>
        <w:t>]</w:t>
      </w:r>
      <w:r w:rsidR="007C5C55">
        <w:rPr>
          <w:rFonts w:asciiTheme="majorBidi" w:hAnsiTheme="majorBidi" w:cstheme="majorBidi"/>
        </w:rPr>
        <w:t xml:space="preserve"> and</w:t>
      </w:r>
      <w:r w:rsidR="00D5090E" w:rsidRPr="00D5090E">
        <w:rPr>
          <w:rFonts w:asciiTheme="majorBidi" w:hAnsiTheme="majorBidi" w:cstheme="majorBidi"/>
        </w:rPr>
        <w:t xml:space="preserve"> </w:t>
      </w:r>
      <w:proofErr w:type="spellStart"/>
      <w:r w:rsidR="00E316B0">
        <w:rPr>
          <w:rFonts w:asciiTheme="majorBidi" w:hAnsiTheme="majorBidi" w:cstheme="majorBidi"/>
        </w:rPr>
        <w:t>dexamethasone</w:t>
      </w:r>
      <w:proofErr w:type="spellEnd"/>
      <w:r w:rsidR="00686893">
        <w:rPr>
          <w:rFonts w:asciiTheme="majorBidi" w:hAnsiTheme="majorBidi" w:cstheme="majorBidi"/>
          <w:b/>
          <w:bCs/>
        </w:rPr>
        <w:t xml:space="preserve"> </w:t>
      </w:r>
      <w:r w:rsidR="00686893" w:rsidRPr="00686893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[</w:t>
      </w:r>
      <w:r w:rsidR="004A6F3C" w:rsidRPr="00686893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2</w:t>
      </w:r>
      <w:r w:rsidR="00275E94" w:rsidRPr="00686893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 xml:space="preserve">, </w:t>
      </w:r>
      <w:r w:rsidR="00691FFD" w:rsidRPr="00686893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4</w:t>
      </w:r>
      <w:r w:rsidR="00A17804" w:rsidRPr="00686893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]</w:t>
      </w:r>
      <w:r w:rsidR="00A17804">
        <w:rPr>
          <w:rFonts w:asciiTheme="majorBidi" w:hAnsiTheme="majorBidi" w:cstheme="majorBidi"/>
        </w:rPr>
        <w:t xml:space="preserve"> </w:t>
      </w:r>
      <w:r w:rsidR="00A17804" w:rsidRPr="00D5090E">
        <w:rPr>
          <w:rFonts w:asciiTheme="majorBidi" w:hAnsiTheme="majorBidi" w:cstheme="majorBidi"/>
        </w:rPr>
        <w:t>added</w:t>
      </w:r>
      <w:r w:rsidR="00D5090E" w:rsidRPr="00D5090E">
        <w:rPr>
          <w:rFonts w:asciiTheme="majorBidi" w:hAnsiTheme="majorBidi" w:cstheme="majorBidi"/>
        </w:rPr>
        <w:t xml:space="preserve"> to the local anesthetics. Also various </w:t>
      </w:r>
      <w:proofErr w:type="spellStart"/>
      <w:r w:rsidR="00D5090E" w:rsidRPr="00D5090E">
        <w:rPr>
          <w:rFonts w:asciiTheme="majorBidi" w:hAnsiTheme="majorBidi" w:cstheme="majorBidi"/>
        </w:rPr>
        <w:t>nonsteroidal</w:t>
      </w:r>
      <w:proofErr w:type="spellEnd"/>
      <w:r w:rsidR="00D5090E" w:rsidRPr="00D5090E">
        <w:rPr>
          <w:rFonts w:asciiTheme="majorBidi" w:hAnsiTheme="majorBidi" w:cstheme="majorBidi"/>
        </w:rPr>
        <w:t xml:space="preserve"> anti-inflammatory </w:t>
      </w:r>
      <w:r w:rsidR="00773946" w:rsidRPr="00D5090E">
        <w:rPr>
          <w:rFonts w:asciiTheme="majorBidi" w:hAnsiTheme="majorBidi" w:cstheme="majorBidi"/>
        </w:rPr>
        <w:t>drugs have</w:t>
      </w:r>
      <w:r w:rsidR="00D5090E" w:rsidRPr="00D5090E">
        <w:rPr>
          <w:rFonts w:asciiTheme="majorBidi" w:hAnsiTheme="majorBidi" w:cstheme="majorBidi"/>
        </w:rPr>
        <w:t xml:space="preserve"> been demonstrated to enhance analgesia such as </w:t>
      </w:r>
      <w:proofErr w:type="spellStart"/>
      <w:r w:rsidR="00D5090E" w:rsidRPr="00D5090E">
        <w:rPr>
          <w:rFonts w:asciiTheme="majorBidi" w:hAnsiTheme="majorBidi" w:cstheme="majorBidi"/>
        </w:rPr>
        <w:t>ketorolac</w:t>
      </w:r>
      <w:proofErr w:type="spellEnd"/>
      <w:r w:rsidR="00A10083">
        <w:rPr>
          <w:rFonts w:asciiTheme="majorBidi" w:hAnsiTheme="majorBidi" w:cstheme="majorBidi"/>
        </w:rPr>
        <w:t xml:space="preserve"> </w:t>
      </w:r>
      <w:r w:rsidR="00A10083" w:rsidRPr="00686893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[</w:t>
      </w:r>
      <w:r w:rsidR="00A10083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7</w:t>
      </w:r>
      <w:r w:rsidR="00A10083" w:rsidRPr="00686893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]</w:t>
      </w:r>
      <w:r>
        <w:rPr>
          <w:rFonts w:asciiTheme="majorBidi" w:hAnsiTheme="majorBidi" w:cstheme="majorBidi"/>
        </w:rPr>
        <w:t xml:space="preserve"> and</w:t>
      </w:r>
      <w:r w:rsidR="00D5090E" w:rsidRPr="00D5090E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o</w:t>
      </w:r>
      <w:r w:rsidR="00D5090E" w:rsidRPr="00D5090E">
        <w:rPr>
          <w:rFonts w:asciiTheme="majorBidi" w:hAnsiTheme="majorBidi" w:cstheme="majorBidi"/>
        </w:rPr>
        <w:t>pioids</w:t>
      </w:r>
      <w:proofErr w:type="spellEnd"/>
      <w:r w:rsidR="00D5090E" w:rsidRPr="00D5090E">
        <w:rPr>
          <w:rFonts w:asciiTheme="majorBidi" w:hAnsiTheme="majorBidi" w:cstheme="majorBidi"/>
        </w:rPr>
        <w:t xml:space="preserve"> </w:t>
      </w:r>
      <w:r w:rsidR="00686893" w:rsidRPr="00686893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[</w:t>
      </w:r>
      <w:r w:rsidR="00A10083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8</w:t>
      </w:r>
      <w:r w:rsidR="00686893" w:rsidRPr="00686893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]</w:t>
      </w:r>
      <w:r w:rsidR="00E53D49">
        <w:rPr>
          <w:rFonts w:asciiTheme="majorBidi" w:hAnsiTheme="majorBidi" w:cstheme="majorBidi"/>
          <w:lang w:bidi="ar-EG"/>
        </w:rPr>
        <w:t>.</w:t>
      </w:r>
      <w:r>
        <w:rPr>
          <w:rFonts w:asciiTheme="majorBidi" w:hAnsiTheme="majorBidi" w:cstheme="majorBidi"/>
          <w:lang w:bidi="ar-EG"/>
        </w:rPr>
        <w:t xml:space="preserve"> </w:t>
      </w:r>
      <w:r w:rsidR="00E20B20">
        <w:rPr>
          <w:rFonts w:asciiTheme="majorBidi" w:hAnsiTheme="majorBidi" w:cstheme="majorBidi"/>
          <w:lang w:bidi="ar-EG"/>
        </w:rPr>
        <w:t>Literatures on the effect of adding nitroglycerine as an adjuvant to lidocaine for IVRA are few.</w:t>
      </w:r>
      <w:r w:rsidR="00E53D49" w:rsidRPr="00E53D49">
        <w:t xml:space="preserve"> </w:t>
      </w:r>
    </w:p>
    <w:p w:rsidR="00F9017E" w:rsidRDefault="00F9017E" w:rsidP="0045274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u w:val="single"/>
          <w:lang w:bidi="ar-EG"/>
        </w:rPr>
      </w:pPr>
    </w:p>
    <w:p w:rsidR="00F9017E" w:rsidRPr="00F9017E" w:rsidRDefault="00F9017E" w:rsidP="00A1008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F9017E">
        <w:rPr>
          <w:rFonts w:asciiTheme="majorBidi" w:hAnsiTheme="majorBidi" w:cstheme="majorBidi"/>
        </w:rPr>
        <w:t>Nitroglycerine is metabolized to nitric oxide (NO) in the cell</w:t>
      </w:r>
      <w:r w:rsidR="005F218E">
        <w:rPr>
          <w:rFonts w:asciiTheme="majorBidi" w:hAnsiTheme="majorBidi" w:cstheme="majorBidi"/>
        </w:rPr>
        <w:t>.</w:t>
      </w:r>
      <w:r w:rsidRPr="00F9017E">
        <w:rPr>
          <w:rFonts w:asciiTheme="majorBidi" w:hAnsiTheme="majorBidi" w:cstheme="majorBidi"/>
        </w:rPr>
        <w:t xml:space="preserve"> NO causes an increase in the intracellular concentration of cyclic </w:t>
      </w:r>
      <w:proofErr w:type="spellStart"/>
      <w:r w:rsidRPr="00F9017E">
        <w:rPr>
          <w:rFonts w:asciiTheme="majorBidi" w:hAnsiTheme="majorBidi" w:cstheme="majorBidi"/>
        </w:rPr>
        <w:t>guanosine</w:t>
      </w:r>
      <w:proofErr w:type="spellEnd"/>
      <w:r w:rsidRPr="00F9017E">
        <w:rPr>
          <w:rFonts w:asciiTheme="majorBidi" w:hAnsiTheme="majorBidi" w:cstheme="majorBidi"/>
        </w:rPr>
        <w:t xml:space="preserve"> </w:t>
      </w:r>
      <w:proofErr w:type="spellStart"/>
      <w:r w:rsidRPr="00F9017E">
        <w:rPr>
          <w:rFonts w:asciiTheme="majorBidi" w:hAnsiTheme="majorBidi" w:cstheme="majorBidi"/>
        </w:rPr>
        <w:t>monophosphate</w:t>
      </w:r>
      <w:proofErr w:type="spellEnd"/>
      <w:r w:rsidRPr="00F9017E">
        <w:rPr>
          <w:rFonts w:asciiTheme="majorBidi" w:hAnsiTheme="majorBidi" w:cstheme="majorBidi"/>
        </w:rPr>
        <w:t xml:space="preserve">, which produces pain modulation in the central and peripheral nervous system </w:t>
      </w:r>
      <w:r w:rsidRPr="00A10083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[</w:t>
      </w:r>
      <w:r w:rsidR="00A10083" w:rsidRPr="00A10083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9</w:t>
      </w:r>
      <w:r w:rsidRPr="00A10083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]</w:t>
      </w:r>
      <w:r w:rsidR="00521D04">
        <w:rPr>
          <w:rFonts w:asciiTheme="majorBidi" w:hAnsiTheme="majorBidi" w:cstheme="majorBidi"/>
        </w:rPr>
        <w:t>.</w:t>
      </w:r>
    </w:p>
    <w:p w:rsidR="006143E9" w:rsidRDefault="00831ABC" w:rsidP="00E20B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1378D">
        <w:rPr>
          <w:rFonts w:asciiTheme="majorBidi" w:hAnsiTheme="majorBidi" w:cstheme="majorBidi"/>
        </w:rPr>
        <w:t xml:space="preserve">The aim of </w:t>
      </w:r>
      <w:r>
        <w:rPr>
          <w:rFonts w:asciiTheme="majorBidi" w:hAnsiTheme="majorBidi" w:cstheme="majorBidi"/>
        </w:rPr>
        <w:t xml:space="preserve">this study </w:t>
      </w:r>
      <w:r w:rsidR="00E20B20">
        <w:rPr>
          <w:rFonts w:asciiTheme="majorBidi" w:hAnsiTheme="majorBidi" w:cstheme="majorBidi"/>
        </w:rPr>
        <w:t>is</w:t>
      </w:r>
      <w:r w:rsidR="0032437C">
        <w:rPr>
          <w:rFonts w:asciiTheme="majorBidi" w:hAnsiTheme="majorBidi" w:cstheme="majorBidi"/>
        </w:rPr>
        <w:t xml:space="preserve"> to</w:t>
      </w:r>
      <w:r w:rsidR="006143E9" w:rsidRPr="006143E9">
        <w:rPr>
          <w:rFonts w:asciiTheme="majorBidi" w:hAnsiTheme="majorBidi" w:cstheme="majorBidi"/>
        </w:rPr>
        <w:t xml:space="preserve"> evaluate the effect of adding </w:t>
      </w:r>
      <w:r w:rsidR="00550A15">
        <w:rPr>
          <w:rFonts w:asciiTheme="majorBidi" w:hAnsiTheme="majorBidi" w:cstheme="majorBidi"/>
        </w:rPr>
        <w:t>nitroglycerin</w:t>
      </w:r>
      <w:r w:rsidR="00C662A6">
        <w:rPr>
          <w:rFonts w:asciiTheme="majorBidi" w:hAnsiTheme="majorBidi" w:cstheme="majorBidi"/>
        </w:rPr>
        <w:t>e</w:t>
      </w:r>
      <w:r w:rsidR="006143E9" w:rsidRPr="006143E9">
        <w:rPr>
          <w:rFonts w:asciiTheme="majorBidi" w:hAnsiTheme="majorBidi" w:cstheme="majorBidi"/>
        </w:rPr>
        <w:t xml:space="preserve"> to lidocaine for </w:t>
      </w:r>
      <w:r w:rsidR="00EF6D12">
        <w:rPr>
          <w:rFonts w:asciiTheme="majorBidi" w:hAnsiTheme="majorBidi" w:cstheme="majorBidi"/>
        </w:rPr>
        <w:t>IVRA</w:t>
      </w:r>
      <w:r w:rsidR="006143E9" w:rsidRPr="006143E9">
        <w:rPr>
          <w:rFonts w:asciiTheme="majorBidi" w:hAnsiTheme="majorBidi" w:cstheme="majorBidi"/>
        </w:rPr>
        <w:t xml:space="preserve"> on</w:t>
      </w:r>
      <w:r w:rsidR="00E20B20" w:rsidRPr="00E20B20">
        <w:rPr>
          <w:rFonts w:asciiTheme="majorBidi" w:hAnsiTheme="majorBidi" w:cstheme="majorBidi"/>
        </w:rPr>
        <w:t xml:space="preserve"> </w:t>
      </w:r>
      <w:r w:rsidR="00E20B20">
        <w:rPr>
          <w:rFonts w:asciiTheme="majorBidi" w:hAnsiTheme="majorBidi" w:cstheme="majorBidi"/>
        </w:rPr>
        <w:t>tourniquet pain</w:t>
      </w:r>
      <w:r w:rsidR="009723DF">
        <w:rPr>
          <w:rFonts w:asciiTheme="majorBidi" w:hAnsiTheme="majorBidi" w:cstheme="majorBidi"/>
        </w:rPr>
        <w:t>,</w:t>
      </w:r>
      <w:r w:rsidR="006143E9" w:rsidRPr="006143E9">
        <w:rPr>
          <w:rFonts w:asciiTheme="majorBidi" w:hAnsiTheme="majorBidi" w:cstheme="majorBidi"/>
        </w:rPr>
        <w:t xml:space="preserve"> sensory and motor block onset and recovery </w:t>
      </w:r>
      <w:r w:rsidR="006C500B" w:rsidRPr="006143E9">
        <w:rPr>
          <w:rFonts w:asciiTheme="majorBidi" w:hAnsiTheme="majorBidi" w:cstheme="majorBidi"/>
        </w:rPr>
        <w:t>times</w:t>
      </w:r>
      <w:r w:rsidR="006C500B">
        <w:rPr>
          <w:rFonts w:asciiTheme="majorBidi" w:hAnsiTheme="majorBidi" w:cstheme="majorBidi"/>
        </w:rPr>
        <w:t xml:space="preserve"> </w:t>
      </w:r>
      <w:r w:rsidR="006143E9" w:rsidRPr="006143E9">
        <w:rPr>
          <w:rFonts w:asciiTheme="majorBidi" w:hAnsiTheme="majorBidi" w:cstheme="majorBidi"/>
        </w:rPr>
        <w:t xml:space="preserve">and postoperative </w:t>
      </w:r>
      <w:r w:rsidR="00E20B20">
        <w:rPr>
          <w:rFonts w:asciiTheme="majorBidi" w:hAnsiTheme="majorBidi" w:cstheme="majorBidi"/>
        </w:rPr>
        <w:t>pain</w:t>
      </w:r>
      <w:r w:rsidR="006143E9" w:rsidRPr="006143E9">
        <w:rPr>
          <w:rFonts w:asciiTheme="majorBidi" w:hAnsiTheme="majorBidi" w:cstheme="majorBidi"/>
        </w:rPr>
        <w:t>.</w:t>
      </w:r>
    </w:p>
    <w:p w:rsidR="0094401E" w:rsidRDefault="00831ABC" w:rsidP="009440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</w:t>
      </w:r>
      <w:r w:rsidRPr="0081378D">
        <w:rPr>
          <w:rFonts w:asciiTheme="majorBidi" w:hAnsiTheme="majorBidi" w:cstheme="majorBidi"/>
          <w:b/>
          <w:bCs/>
          <w:sz w:val="24"/>
          <w:szCs w:val="24"/>
          <w:u w:val="single"/>
        </w:rPr>
        <w:t>ethods:</w:t>
      </w:r>
      <w:r w:rsidR="00EF6D12">
        <w:rPr>
          <w:rFonts w:asciiTheme="majorBidi" w:hAnsiTheme="majorBidi" w:cstheme="majorBidi"/>
          <w:color w:val="000000"/>
        </w:rPr>
        <w:t xml:space="preserve"> </w:t>
      </w:r>
    </w:p>
    <w:p w:rsidR="00784004" w:rsidRDefault="00831ABC" w:rsidP="003B50A0">
      <w:pPr>
        <w:autoSpaceDE w:val="0"/>
        <w:autoSpaceDN w:val="0"/>
        <w:adjustRightInd w:val="0"/>
        <w:spacing w:line="240" w:lineRule="auto"/>
        <w:jc w:val="lowKashida"/>
        <w:outlineLvl w:val="0"/>
        <w:rPr>
          <w:rFonts w:asciiTheme="majorBidi" w:hAnsiTheme="majorBidi" w:cstheme="majorBidi"/>
        </w:rPr>
      </w:pPr>
      <w:r w:rsidRPr="00EE1624">
        <w:rPr>
          <w:rFonts w:asciiTheme="majorBidi" w:hAnsiTheme="majorBidi" w:cstheme="majorBidi"/>
        </w:rPr>
        <w:t>after obtaining institutional ethical committee approval and written informed consent</w:t>
      </w:r>
      <w:r w:rsidRPr="00D944DE">
        <w:rPr>
          <w:rFonts w:asciiTheme="majorBidi" w:hAnsiTheme="majorBidi" w:cstheme="majorBidi"/>
          <w:shd w:val="clear" w:color="auto" w:fill="FFFFFF" w:themeFill="background1"/>
        </w:rPr>
        <w:t>, 40 patients</w:t>
      </w:r>
      <w:r w:rsidR="00034BAD" w:rsidRPr="00034BAD">
        <w:rPr>
          <w:rFonts w:asciiTheme="majorBidi" w:hAnsiTheme="majorBidi" w:cstheme="majorBidi"/>
          <w:shd w:val="clear" w:color="auto" w:fill="FFFFFF" w:themeFill="background1"/>
        </w:rPr>
        <w:t xml:space="preserve"> </w:t>
      </w:r>
      <w:r w:rsidR="00034BAD" w:rsidRPr="00D944DE">
        <w:rPr>
          <w:rFonts w:asciiTheme="majorBidi" w:hAnsiTheme="majorBidi" w:cstheme="majorBidi"/>
          <w:shd w:val="clear" w:color="auto" w:fill="FFFFFF" w:themeFill="background1"/>
        </w:rPr>
        <w:t>between 20-50 years</w:t>
      </w:r>
      <w:r w:rsidR="00034BAD">
        <w:rPr>
          <w:rFonts w:asciiTheme="majorBidi" w:hAnsiTheme="majorBidi" w:cstheme="majorBidi"/>
          <w:shd w:val="clear" w:color="auto" w:fill="FFFFFF" w:themeFill="background1"/>
        </w:rPr>
        <w:t xml:space="preserve">; </w:t>
      </w:r>
      <w:r w:rsidR="00034BAD" w:rsidRPr="00CD1551">
        <w:rPr>
          <w:rFonts w:asciiTheme="majorBidi" w:hAnsiTheme="majorBidi" w:cstheme="majorBidi"/>
        </w:rPr>
        <w:t>undergoing hand</w:t>
      </w:r>
      <w:r w:rsidR="00034BAD">
        <w:rPr>
          <w:rFonts w:asciiTheme="majorBidi" w:hAnsiTheme="majorBidi" w:cstheme="majorBidi"/>
        </w:rPr>
        <w:t xml:space="preserve"> and forearm </w:t>
      </w:r>
      <w:r w:rsidR="00034BAD" w:rsidRPr="00CD1551">
        <w:rPr>
          <w:rFonts w:asciiTheme="majorBidi" w:hAnsiTheme="majorBidi" w:cstheme="majorBidi"/>
        </w:rPr>
        <w:t>surgery</w:t>
      </w:r>
      <w:r w:rsidR="00034BAD">
        <w:rPr>
          <w:rFonts w:asciiTheme="majorBidi" w:hAnsiTheme="majorBidi" w:cstheme="majorBidi"/>
          <w:shd w:val="clear" w:color="auto" w:fill="FFFFFF" w:themeFill="background1"/>
        </w:rPr>
        <w:t xml:space="preserve"> </w:t>
      </w:r>
      <w:r w:rsidR="00B17300" w:rsidRPr="00034BAD">
        <w:rPr>
          <w:rFonts w:asciiTheme="majorBidi" w:hAnsiTheme="majorBidi" w:cstheme="majorBidi"/>
        </w:rPr>
        <w:t>(carpal</w:t>
      </w:r>
      <w:r w:rsidR="00034BAD" w:rsidRPr="00034BAD">
        <w:rPr>
          <w:rFonts w:asciiTheme="majorBidi" w:hAnsiTheme="majorBidi" w:cstheme="majorBidi"/>
        </w:rPr>
        <w:t xml:space="preserve"> tunnel, trigger</w:t>
      </w:r>
      <w:r w:rsidR="00034BAD">
        <w:rPr>
          <w:rFonts w:asciiTheme="majorBidi" w:hAnsiTheme="majorBidi" w:cstheme="majorBidi"/>
        </w:rPr>
        <w:t xml:space="preserve"> </w:t>
      </w:r>
      <w:r w:rsidR="00034BAD" w:rsidRPr="00034BAD">
        <w:rPr>
          <w:rFonts w:asciiTheme="majorBidi" w:hAnsiTheme="majorBidi" w:cstheme="majorBidi"/>
        </w:rPr>
        <w:t>finger, and tendon release</w:t>
      </w:r>
      <w:r w:rsidR="00034BAD">
        <w:rPr>
          <w:rFonts w:asciiTheme="majorBidi" w:hAnsiTheme="majorBidi" w:cstheme="majorBidi"/>
        </w:rPr>
        <w:t xml:space="preserve"> or repair</w:t>
      </w:r>
      <w:r w:rsidR="002B49B2">
        <w:rPr>
          <w:rFonts w:asciiTheme="majorBidi" w:hAnsiTheme="majorBidi" w:cstheme="majorBidi"/>
        </w:rPr>
        <w:t>,</w:t>
      </w:r>
      <w:r w:rsidR="008F2D2A">
        <w:rPr>
          <w:rFonts w:asciiTheme="majorBidi" w:hAnsiTheme="majorBidi" w:cstheme="majorBidi"/>
        </w:rPr>
        <w:t xml:space="preserve"> </w:t>
      </w:r>
      <w:r w:rsidR="00910F11">
        <w:rPr>
          <w:rFonts w:asciiTheme="majorBidi" w:hAnsiTheme="majorBidi" w:cstheme="majorBidi"/>
        </w:rPr>
        <w:t>simple</w:t>
      </w:r>
      <w:r w:rsidR="008F2D2A">
        <w:rPr>
          <w:rFonts w:asciiTheme="majorBidi" w:hAnsiTheme="majorBidi" w:cstheme="majorBidi"/>
        </w:rPr>
        <w:t xml:space="preserve"> </w:t>
      </w:r>
      <w:r w:rsidR="00910F11">
        <w:rPr>
          <w:rFonts w:asciiTheme="majorBidi" w:hAnsiTheme="majorBidi" w:cstheme="majorBidi"/>
        </w:rPr>
        <w:t>ganglion</w:t>
      </w:r>
      <w:r w:rsidR="008F2D2A">
        <w:rPr>
          <w:rFonts w:asciiTheme="majorBidi" w:hAnsiTheme="majorBidi" w:cstheme="majorBidi"/>
        </w:rPr>
        <w:t xml:space="preserve"> </w:t>
      </w:r>
      <w:r w:rsidR="00910F11">
        <w:rPr>
          <w:rFonts w:asciiTheme="majorBidi" w:hAnsiTheme="majorBidi" w:cstheme="majorBidi"/>
        </w:rPr>
        <w:t>removal,</w:t>
      </w:r>
      <w:r w:rsidR="0032490D">
        <w:rPr>
          <w:rFonts w:asciiTheme="majorBidi" w:hAnsiTheme="majorBidi" w:cstheme="majorBidi"/>
        </w:rPr>
        <w:t xml:space="preserve"> </w:t>
      </w:r>
      <w:r w:rsidR="008F2D2A">
        <w:rPr>
          <w:rFonts w:asciiTheme="majorBidi" w:hAnsiTheme="majorBidi" w:cstheme="majorBidi"/>
        </w:rPr>
        <w:t>fracture</w:t>
      </w:r>
      <w:r w:rsidR="002B49B2">
        <w:rPr>
          <w:rFonts w:asciiTheme="majorBidi" w:hAnsiTheme="majorBidi" w:cstheme="majorBidi"/>
        </w:rPr>
        <w:t xml:space="preserve"> of ulna or radius </w:t>
      </w:r>
      <w:r w:rsidR="008F2D2A">
        <w:rPr>
          <w:rFonts w:asciiTheme="majorBidi" w:hAnsiTheme="majorBidi" w:cstheme="majorBidi"/>
        </w:rPr>
        <w:t>fixation</w:t>
      </w:r>
      <w:r w:rsidR="00034BAD" w:rsidRPr="00034BAD">
        <w:rPr>
          <w:rFonts w:asciiTheme="majorBidi" w:hAnsiTheme="majorBidi" w:cstheme="majorBidi"/>
        </w:rPr>
        <w:t>)</w:t>
      </w:r>
      <w:r w:rsidR="00B17300">
        <w:rPr>
          <w:rFonts w:asciiTheme="majorBidi" w:hAnsiTheme="majorBidi" w:cstheme="majorBidi"/>
        </w:rPr>
        <w:t xml:space="preserve"> under IVRA</w:t>
      </w:r>
      <w:r w:rsidR="00034BAD">
        <w:rPr>
          <w:rFonts w:asciiTheme="majorBidi" w:hAnsiTheme="majorBidi" w:cstheme="majorBidi"/>
          <w:shd w:val="clear" w:color="auto" w:fill="FFFFFF" w:themeFill="background1"/>
        </w:rPr>
        <w:t>;</w:t>
      </w:r>
      <w:r w:rsidRPr="00D944DE">
        <w:rPr>
          <w:rFonts w:asciiTheme="majorBidi" w:hAnsiTheme="majorBidi" w:cstheme="majorBidi"/>
          <w:shd w:val="clear" w:color="auto" w:fill="FFFFFF" w:themeFill="background1"/>
        </w:rPr>
        <w:t xml:space="preserve"> </w:t>
      </w:r>
      <w:r w:rsidRPr="00EE1624">
        <w:rPr>
          <w:rFonts w:asciiTheme="majorBidi" w:hAnsiTheme="majorBidi" w:cstheme="majorBidi"/>
          <w:color w:val="000000"/>
        </w:rPr>
        <w:t xml:space="preserve">were </w:t>
      </w:r>
      <w:r w:rsidR="00E20B20">
        <w:rPr>
          <w:rFonts w:asciiTheme="majorBidi" w:hAnsiTheme="majorBidi" w:cstheme="majorBidi"/>
          <w:color w:val="000000"/>
        </w:rPr>
        <w:t>the subject of the study.</w:t>
      </w:r>
      <w:r w:rsidR="00B17300" w:rsidRPr="00EE1624">
        <w:rPr>
          <w:rFonts w:asciiTheme="majorBidi" w:hAnsiTheme="majorBidi" w:cstheme="majorBidi"/>
          <w:color w:val="000000"/>
        </w:rPr>
        <w:t xml:space="preserve"> </w:t>
      </w:r>
      <w:r w:rsidR="005C2110" w:rsidRPr="00EE1624">
        <w:rPr>
          <w:rFonts w:asciiTheme="majorBidi" w:hAnsiTheme="majorBidi" w:cstheme="majorBidi"/>
          <w:color w:val="000000"/>
        </w:rPr>
        <w:t>Patient</w:t>
      </w:r>
      <w:r w:rsidR="005C2110">
        <w:rPr>
          <w:rFonts w:asciiTheme="majorBidi" w:hAnsiTheme="majorBidi" w:cstheme="majorBidi"/>
          <w:color w:val="000000"/>
        </w:rPr>
        <w:t xml:space="preserve">s </w:t>
      </w:r>
      <w:r w:rsidR="005C2110" w:rsidRPr="00EE1624">
        <w:rPr>
          <w:rFonts w:asciiTheme="majorBidi" w:hAnsiTheme="majorBidi" w:cstheme="majorBidi"/>
          <w:color w:val="000000"/>
        </w:rPr>
        <w:t>having</w:t>
      </w:r>
      <w:r w:rsidR="005C2110" w:rsidRPr="005C2110">
        <w:rPr>
          <w:rFonts w:asciiTheme="majorBidi" w:hAnsiTheme="majorBidi" w:cstheme="majorBidi"/>
        </w:rPr>
        <w:t xml:space="preserve"> </w:t>
      </w:r>
      <w:r w:rsidR="005C2110" w:rsidRPr="00EE1624">
        <w:rPr>
          <w:rFonts w:asciiTheme="majorBidi" w:hAnsiTheme="majorBidi" w:cstheme="majorBidi"/>
        </w:rPr>
        <w:t>sickle cell anemia, history of drug allergy and Reynaud's</w:t>
      </w:r>
      <w:r w:rsidR="005C2110">
        <w:rPr>
          <w:rFonts w:asciiTheme="majorBidi" w:hAnsiTheme="majorBidi" w:cstheme="majorBidi"/>
        </w:rPr>
        <w:t xml:space="preserve"> or other vascular</w:t>
      </w:r>
      <w:r w:rsidR="005C2110" w:rsidRPr="00EE1624">
        <w:rPr>
          <w:rFonts w:asciiTheme="majorBidi" w:hAnsiTheme="majorBidi" w:cstheme="majorBidi"/>
        </w:rPr>
        <w:t xml:space="preserve"> </w:t>
      </w:r>
      <w:r w:rsidR="0032437C" w:rsidRPr="00EE1624">
        <w:rPr>
          <w:rFonts w:asciiTheme="majorBidi" w:hAnsiTheme="majorBidi" w:cstheme="majorBidi"/>
        </w:rPr>
        <w:t>disease</w:t>
      </w:r>
      <w:r w:rsidR="0032437C" w:rsidRPr="00EE1624">
        <w:rPr>
          <w:rFonts w:asciiTheme="majorBidi" w:hAnsiTheme="majorBidi" w:cstheme="majorBidi"/>
          <w:color w:val="000000"/>
        </w:rPr>
        <w:t xml:space="preserve"> were</w:t>
      </w:r>
      <w:r w:rsidR="00B17300" w:rsidRPr="00EE1624">
        <w:rPr>
          <w:rFonts w:asciiTheme="majorBidi" w:hAnsiTheme="majorBidi" w:cstheme="majorBidi"/>
          <w:color w:val="000000"/>
        </w:rPr>
        <w:t xml:space="preserve"> excluded from the study</w:t>
      </w:r>
      <w:r w:rsidR="00B17300">
        <w:rPr>
          <w:rFonts w:asciiTheme="majorBidi" w:hAnsiTheme="majorBidi" w:cstheme="majorBidi"/>
        </w:rPr>
        <w:t>.</w:t>
      </w:r>
      <w:r w:rsidR="005C2110" w:rsidRPr="005C2110">
        <w:rPr>
          <w:rFonts w:asciiTheme="majorBidi" w:hAnsiTheme="majorBidi" w:cstheme="majorBidi"/>
          <w:color w:val="000000"/>
        </w:rPr>
        <w:t xml:space="preserve"> </w:t>
      </w:r>
      <w:r w:rsidR="005C2110" w:rsidRPr="00EE1624">
        <w:rPr>
          <w:rFonts w:asciiTheme="majorBidi" w:hAnsiTheme="majorBidi" w:cstheme="majorBidi"/>
          <w:color w:val="000000"/>
        </w:rPr>
        <w:t>P</w:t>
      </w:r>
      <w:r w:rsidR="005C2110" w:rsidRPr="00EE1624">
        <w:rPr>
          <w:rFonts w:asciiTheme="majorBidi" w:hAnsiTheme="majorBidi" w:cstheme="majorBidi"/>
        </w:rPr>
        <w:t>re-operative assessment (history, examination and investigations) were done</w:t>
      </w:r>
      <w:r w:rsidR="005C2110">
        <w:rPr>
          <w:rFonts w:asciiTheme="majorBidi" w:hAnsiTheme="majorBidi" w:cstheme="majorBidi"/>
        </w:rPr>
        <w:t xml:space="preserve"> and VAS is explained</w:t>
      </w:r>
      <w:r w:rsidR="005C2110" w:rsidRPr="00EE1624">
        <w:rPr>
          <w:rFonts w:asciiTheme="majorBidi" w:hAnsiTheme="majorBidi" w:cstheme="majorBidi"/>
        </w:rPr>
        <w:t xml:space="preserve"> to all patients</w:t>
      </w:r>
      <w:r w:rsidR="005C2110">
        <w:rPr>
          <w:rFonts w:asciiTheme="majorBidi" w:hAnsiTheme="majorBidi" w:cstheme="majorBidi"/>
        </w:rPr>
        <w:t>,</w:t>
      </w:r>
      <w:r w:rsidR="005C2110">
        <w:rPr>
          <w:rFonts w:asciiTheme="majorBidi" w:hAnsiTheme="majorBidi" w:cstheme="majorBidi"/>
          <w:color w:val="000000"/>
        </w:rPr>
        <w:t xml:space="preserve"> </w:t>
      </w:r>
      <w:r w:rsidRPr="00EE1624">
        <w:rPr>
          <w:rFonts w:asciiTheme="majorBidi" w:hAnsiTheme="majorBidi" w:cstheme="majorBidi"/>
          <w:color w:val="000000"/>
        </w:rPr>
        <w:t xml:space="preserve">routine monitoring intraoperatively in the form of electrocardiography (ECG), automated noninvasive blood pressure </w:t>
      </w:r>
      <w:r w:rsidR="00E93C5C" w:rsidRPr="00EE1624">
        <w:rPr>
          <w:rFonts w:asciiTheme="majorBidi" w:hAnsiTheme="majorBidi" w:cstheme="majorBidi"/>
          <w:color w:val="000000"/>
        </w:rPr>
        <w:t>measurement</w:t>
      </w:r>
      <w:r w:rsidR="00E93C5C">
        <w:rPr>
          <w:rFonts w:asciiTheme="majorBidi" w:hAnsiTheme="majorBidi" w:cstheme="majorBidi"/>
          <w:color w:val="000000"/>
        </w:rPr>
        <w:t xml:space="preserve"> </w:t>
      </w:r>
      <w:r w:rsidR="00E93C5C" w:rsidRPr="00EE1624">
        <w:rPr>
          <w:rFonts w:asciiTheme="majorBidi" w:hAnsiTheme="majorBidi" w:cstheme="majorBidi"/>
          <w:color w:val="000000"/>
        </w:rPr>
        <w:t>and</w:t>
      </w:r>
      <w:r w:rsidRPr="00EE1624">
        <w:rPr>
          <w:rFonts w:asciiTheme="majorBidi" w:hAnsiTheme="majorBidi" w:cstheme="majorBidi"/>
          <w:color w:val="000000"/>
        </w:rPr>
        <w:t xml:space="preserve"> pulse oximetry</w:t>
      </w:r>
      <w:r w:rsidR="007902D4">
        <w:rPr>
          <w:rFonts w:asciiTheme="majorBidi" w:hAnsiTheme="majorBidi" w:cstheme="majorBidi"/>
          <w:color w:val="000000"/>
        </w:rPr>
        <w:t xml:space="preserve"> to</w:t>
      </w:r>
      <w:r w:rsidR="00691FFD">
        <w:rPr>
          <w:rFonts w:asciiTheme="majorBidi" w:hAnsiTheme="majorBidi" w:cstheme="majorBidi"/>
          <w:color w:val="000000"/>
        </w:rPr>
        <w:t xml:space="preserve"> detect heart rate (HR), mean arterial blood pressure (MAP) and oxygen </w:t>
      </w:r>
      <w:r w:rsidR="005C2110">
        <w:rPr>
          <w:rFonts w:asciiTheme="majorBidi" w:hAnsiTheme="majorBidi" w:cstheme="majorBidi"/>
          <w:color w:val="000000"/>
        </w:rPr>
        <w:t>saturation</w:t>
      </w:r>
      <w:r w:rsidR="00691FFD">
        <w:rPr>
          <w:rFonts w:asciiTheme="majorBidi" w:hAnsiTheme="majorBidi" w:cstheme="majorBidi"/>
          <w:color w:val="000000"/>
        </w:rPr>
        <w:t xml:space="preserve"> (Sp</w:t>
      </w:r>
      <w:r w:rsidR="00686893">
        <w:rPr>
          <w:rFonts w:asciiTheme="majorBidi" w:hAnsiTheme="majorBidi" w:cstheme="majorBidi"/>
          <w:color w:val="000000"/>
        </w:rPr>
        <w:t>O</w:t>
      </w:r>
      <w:r w:rsidR="00691FFD" w:rsidRPr="00686893">
        <w:rPr>
          <w:rFonts w:asciiTheme="majorBidi" w:hAnsiTheme="majorBidi" w:cstheme="majorBidi"/>
          <w:color w:val="000000"/>
          <w:vertAlign w:val="subscript"/>
        </w:rPr>
        <w:t>2</w:t>
      </w:r>
      <w:r w:rsidR="00686893">
        <w:rPr>
          <w:rFonts w:asciiTheme="majorBidi" w:hAnsiTheme="majorBidi" w:cstheme="majorBidi"/>
          <w:color w:val="000000"/>
        </w:rPr>
        <w:t>%</w:t>
      </w:r>
      <w:r w:rsidR="003A369B">
        <w:rPr>
          <w:rFonts w:asciiTheme="majorBidi" w:hAnsiTheme="majorBidi" w:cstheme="majorBidi"/>
          <w:color w:val="000000"/>
        </w:rPr>
        <w:t>)</w:t>
      </w:r>
      <w:r w:rsidR="005C2110">
        <w:rPr>
          <w:rFonts w:asciiTheme="majorBidi" w:hAnsiTheme="majorBidi" w:cstheme="majorBidi"/>
          <w:color w:val="000000"/>
        </w:rPr>
        <w:t xml:space="preserve"> were applied to </w:t>
      </w:r>
      <w:r w:rsidR="003B50A0">
        <w:rPr>
          <w:rFonts w:asciiTheme="majorBidi" w:hAnsiTheme="majorBidi" w:cstheme="majorBidi"/>
          <w:color w:val="000000"/>
        </w:rPr>
        <w:t>every</w:t>
      </w:r>
      <w:r w:rsidR="005C2110">
        <w:rPr>
          <w:rFonts w:asciiTheme="majorBidi" w:hAnsiTheme="majorBidi" w:cstheme="majorBidi"/>
          <w:color w:val="000000"/>
        </w:rPr>
        <w:t xml:space="preserve"> patient</w:t>
      </w:r>
      <w:r w:rsidR="003A369B">
        <w:rPr>
          <w:rFonts w:asciiTheme="majorBidi" w:hAnsiTheme="majorBidi" w:cstheme="majorBidi"/>
          <w:color w:val="000000"/>
        </w:rPr>
        <w:t xml:space="preserve">. </w:t>
      </w:r>
      <w:r w:rsidR="00910F11">
        <w:rPr>
          <w:rFonts w:asciiTheme="majorBidi" w:hAnsiTheme="majorBidi" w:cstheme="majorBidi"/>
        </w:rPr>
        <w:t>IV</w:t>
      </w:r>
      <w:r w:rsidR="00A85790" w:rsidRPr="00EE1624">
        <w:rPr>
          <w:rFonts w:asciiTheme="majorBidi" w:hAnsiTheme="majorBidi" w:cstheme="majorBidi"/>
        </w:rPr>
        <w:t xml:space="preserve"> c</w:t>
      </w:r>
      <w:r w:rsidR="00910F11">
        <w:rPr>
          <w:rFonts w:asciiTheme="majorBidi" w:hAnsiTheme="majorBidi" w:cstheme="majorBidi"/>
        </w:rPr>
        <w:t xml:space="preserve">annulae were placed; one was in </w:t>
      </w:r>
      <w:r w:rsidR="00A85790" w:rsidRPr="00EE1624">
        <w:rPr>
          <w:rFonts w:asciiTheme="majorBidi" w:hAnsiTheme="majorBidi" w:cstheme="majorBidi"/>
        </w:rPr>
        <w:t>the</w:t>
      </w:r>
      <w:r w:rsidR="00D7707D">
        <w:rPr>
          <w:rFonts w:asciiTheme="majorBidi" w:hAnsiTheme="majorBidi" w:cstheme="majorBidi"/>
        </w:rPr>
        <w:t xml:space="preserve"> dorsum</w:t>
      </w:r>
      <w:r w:rsidR="00D7707D" w:rsidRPr="00D7707D">
        <w:rPr>
          <w:rFonts w:asciiTheme="majorBidi" w:hAnsiTheme="majorBidi" w:cstheme="majorBidi"/>
        </w:rPr>
        <w:t xml:space="preserve"> </w:t>
      </w:r>
      <w:r w:rsidR="00D7707D" w:rsidRPr="00EE1624">
        <w:rPr>
          <w:rFonts w:asciiTheme="majorBidi" w:hAnsiTheme="majorBidi" w:cstheme="majorBidi"/>
        </w:rPr>
        <w:t>of</w:t>
      </w:r>
      <w:r w:rsidR="00A85790" w:rsidRPr="00EE1624">
        <w:rPr>
          <w:rFonts w:asciiTheme="majorBidi" w:hAnsiTheme="majorBidi" w:cstheme="majorBidi"/>
        </w:rPr>
        <w:t xml:space="preserve"> operative hand and the other in the opposite hand for </w:t>
      </w:r>
      <w:r w:rsidR="003B50A0">
        <w:rPr>
          <w:rFonts w:asciiTheme="majorBidi" w:hAnsiTheme="majorBidi" w:cstheme="majorBidi"/>
        </w:rPr>
        <w:t>fluid</w:t>
      </w:r>
      <w:r w:rsidR="00A85790" w:rsidRPr="00EE1624">
        <w:rPr>
          <w:rFonts w:asciiTheme="majorBidi" w:hAnsiTheme="majorBidi" w:cstheme="majorBidi"/>
        </w:rPr>
        <w:t xml:space="preserve"> infusion</w:t>
      </w:r>
      <w:r w:rsidR="00910F11">
        <w:rPr>
          <w:rFonts w:asciiTheme="majorBidi" w:hAnsiTheme="majorBidi" w:cstheme="majorBidi"/>
        </w:rPr>
        <w:t xml:space="preserve"> or drugs</w:t>
      </w:r>
      <w:r w:rsidR="00235985">
        <w:rPr>
          <w:rFonts w:asciiTheme="majorBidi" w:hAnsiTheme="majorBidi" w:cstheme="majorBidi"/>
        </w:rPr>
        <w:t xml:space="preserve"> </w:t>
      </w:r>
      <w:r w:rsidR="00D7707D">
        <w:rPr>
          <w:rFonts w:asciiTheme="majorBidi" w:hAnsiTheme="majorBidi" w:cstheme="majorBidi"/>
        </w:rPr>
        <w:t>administration</w:t>
      </w:r>
      <w:r w:rsidR="00D17B31">
        <w:rPr>
          <w:rFonts w:ascii="Palatino-Roman" w:hAnsi="Palatino-Roman" w:cs="Palatino-Roman"/>
          <w:sz w:val="20"/>
          <w:szCs w:val="20"/>
        </w:rPr>
        <w:t xml:space="preserve">. </w:t>
      </w:r>
      <w:r w:rsidR="00A85790" w:rsidRPr="00EE1624">
        <w:rPr>
          <w:rFonts w:asciiTheme="majorBidi" w:hAnsiTheme="majorBidi" w:cstheme="majorBidi"/>
        </w:rPr>
        <w:t xml:space="preserve">The operative arm was </w:t>
      </w:r>
      <w:r w:rsidR="00910F11" w:rsidRPr="00EE1624">
        <w:rPr>
          <w:rFonts w:asciiTheme="majorBidi" w:hAnsiTheme="majorBidi" w:cstheme="majorBidi"/>
        </w:rPr>
        <w:t>elevated then</w:t>
      </w:r>
      <w:r w:rsidR="00910F11">
        <w:rPr>
          <w:rFonts w:asciiTheme="majorBidi" w:hAnsiTheme="majorBidi" w:cstheme="majorBidi"/>
        </w:rPr>
        <w:t xml:space="preserve"> squeezed</w:t>
      </w:r>
      <w:r w:rsidR="00A85790" w:rsidRPr="00EE1624">
        <w:rPr>
          <w:rFonts w:asciiTheme="majorBidi" w:hAnsiTheme="majorBidi" w:cstheme="majorBidi"/>
        </w:rPr>
        <w:t xml:space="preserve"> with bandage; a tourniquet was then placed around the upper arm. </w:t>
      </w:r>
      <w:r w:rsidR="006B2507" w:rsidRPr="00EE1624">
        <w:rPr>
          <w:rFonts w:asciiTheme="majorBidi" w:hAnsiTheme="majorBidi" w:cstheme="majorBidi"/>
        </w:rPr>
        <w:t>Absence</w:t>
      </w:r>
      <w:r w:rsidR="00A85790" w:rsidRPr="00EE1624">
        <w:rPr>
          <w:rFonts w:asciiTheme="majorBidi" w:hAnsiTheme="majorBidi" w:cstheme="majorBidi"/>
        </w:rPr>
        <w:t xml:space="preserve"> of radial pulse and loss of pulse </w:t>
      </w:r>
      <w:r w:rsidR="00D7707D" w:rsidRPr="00EE1624">
        <w:rPr>
          <w:rFonts w:asciiTheme="majorBidi" w:hAnsiTheme="majorBidi" w:cstheme="majorBidi"/>
        </w:rPr>
        <w:t>oximetry in</w:t>
      </w:r>
      <w:r w:rsidR="00A85790" w:rsidRPr="00EE1624">
        <w:rPr>
          <w:rFonts w:asciiTheme="majorBidi" w:hAnsiTheme="majorBidi" w:cstheme="majorBidi"/>
        </w:rPr>
        <w:t xml:space="preserve"> the index finger</w:t>
      </w:r>
      <w:r w:rsidR="006B2507">
        <w:rPr>
          <w:rFonts w:asciiTheme="majorBidi" w:hAnsiTheme="majorBidi" w:cstheme="majorBidi"/>
        </w:rPr>
        <w:t xml:space="preserve"> of the operative hand were checked before </w:t>
      </w:r>
      <w:r w:rsidR="00235985">
        <w:rPr>
          <w:rFonts w:asciiTheme="majorBidi" w:hAnsiTheme="majorBidi" w:cstheme="majorBidi"/>
        </w:rPr>
        <w:t xml:space="preserve">giving </w:t>
      </w:r>
      <w:r w:rsidR="006B2507">
        <w:rPr>
          <w:rFonts w:asciiTheme="majorBidi" w:hAnsiTheme="majorBidi" w:cstheme="majorBidi"/>
        </w:rPr>
        <w:t>IVRA.</w:t>
      </w:r>
      <w:r w:rsidR="00A85790" w:rsidRPr="00EE1624">
        <w:rPr>
          <w:rFonts w:asciiTheme="majorBidi" w:hAnsiTheme="majorBidi" w:cstheme="majorBidi"/>
        </w:rPr>
        <w:t xml:space="preserve"> In control group</w:t>
      </w:r>
      <w:r w:rsidR="00F87352">
        <w:rPr>
          <w:rFonts w:asciiTheme="majorBidi" w:hAnsiTheme="majorBidi" w:cstheme="majorBidi"/>
        </w:rPr>
        <w:t xml:space="preserve"> (group I)</w:t>
      </w:r>
      <w:r w:rsidR="00A85790" w:rsidRPr="00EE1624">
        <w:rPr>
          <w:rFonts w:asciiTheme="majorBidi" w:hAnsiTheme="majorBidi" w:cstheme="majorBidi"/>
        </w:rPr>
        <w:t xml:space="preserve"> </w:t>
      </w:r>
      <w:r w:rsidR="00F87352">
        <w:rPr>
          <w:rFonts w:asciiTheme="majorBidi" w:hAnsiTheme="majorBidi" w:cstheme="majorBidi"/>
        </w:rPr>
        <w:t xml:space="preserve">received </w:t>
      </w:r>
      <w:r w:rsidR="002B49B2">
        <w:rPr>
          <w:rFonts w:asciiTheme="majorBidi" w:hAnsiTheme="majorBidi" w:cstheme="majorBidi"/>
        </w:rPr>
        <w:t>IVRA</w:t>
      </w:r>
      <w:r w:rsidR="00E94103" w:rsidRPr="00EE1624">
        <w:rPr>
          <w:rFonts w:asciiTheme="majorBidi" w:hAnsiTheme="majorBidi" w:cstheme="majorBidi"/>
        </w:rPr>
        <w:t xml:space="preserve"> </w:t>
      </w:r>
      <w:r w:rsidR="00F87352" w:rsidRPr="00EE1624">
        <w:rPr>
          <w:rFonts w:asciiTheme="majorBidi" w:hAnsiTheme="majorBidi" w:cstheme="majorBidi"/>
        </w:rPr>
        <w:t>with</w:t>
      </w:r>
      <w:r w:rsidR="00F87352">
        <w:rPr>
          <w:rFonts w:asciiTheme="majorBidi" w:hAnsiTheme="majorBidi" w:cstheme="majorBidi"/>
        </w:rPr>
        <w:t xml:space="preserve"> 3mg/kg</w:t>
      </w:r>
      <w:r w:rsidR="00F87352" w:rsidRPr="00EE1624">
        <w:rPr>
          <w:rFonts w:asciiTheme="majorBidi" w:hAnsiTheme="majorBidi" w:cstheme="majorBidi"/>
        </w:rPr>
        <w:t xml:space="preserve"> </w:t>
      </w:r>
      <w:r w:rsidR="00D17B31">
        <w:rPr>
          <w:rFonts w:asciiTheme="majorBidi" w:hAnsiTheme="majorBidi" w:cstheme="majorBidi"/>
        </w:rPr>
        <w:t>of lidocaine 2%</w:t>
      </w:r>
      <w:r w:rsidR="00B17300">
        <w:rPr>
          <w:rFonts w:asciiTheme="majorBidi" w:hAnsiTheme="majorBidi" w:cstheme="majorBidi"/>
        </w:rPr>
        <w:t xml:space="preserve"> </w:t>
      </w:r>
      <w:r w:rsidR="00034BAD" w:rsidRPr="00EE1624">
        <w:rPr>
          <w:rFonts w:asciiTheme="majorBidi" w:hAnsiTheme="majorBidi" w:cstheme="majorBidi"/>
        </w:rPr>
        <w:t>diluted</w:t>
      </w:r>
      <w:r w:rsidR="00A85790" w:rsidRPr="00EE1624">
        <w:rPr>
          <w:rFonts w:asciiTheme="majorBidi" w:hAnsiTheme="majorBidi" w:cstheme="majorBidi"/>
        </w:rPr>
        <w:t xml:space="preserve"> with sa</w:t>
      </w:r>
      <w:r w:rsidR="00F87352">
        <w:rPr>
          <w:rFonts w:asciiTheme="majorBidi" w:hAnsiTheme="majorBidi" w:cstheme="majorBidi"/>
        </w:rPr>
        <w:t>line to a total volume of 40 ml</w:t>
      </w:r>
      <w:r w:rsidR="00B13763" w:rsidRPr="00EE1624">
        <w:rPr>
          <w:rFonts w:asciiTheme="majorBidi" w:hAnsiTheme="majorBidi" w:cstheme="majorBidi"/>
        </w:rPr>
        <w:t>,</w:t>
      </w:r>
      <w:r w:rsidR="00A85790" w:rsidRPr="00EE1624">
        <w:rPr>
          <w:rFonts w:asciiTheme="majorBidi" w:hAnsiTheme="majorBidi" w:cstheme="majorBidi"/>
        </w:rPr>
        <w:t xml:space="preserve"> study group</w:t>
      </w:r>
      <w:r w:rsidR="00F87352">
        <w:rPr>
          <w:rFonts w:asciiTheme="majorBidi" w:hAnsiTheme="majorBidi" w:cstheme="majorBidi"/>
        </w:rPr>
        <w:t xml:space="preserve"> (group II)</w:t>
      </w:r>
      <w:r w:rsidR="00A85790" w:rsidRPr="00EE1624">
        <w:rPr>
          <w:rFonts w:asciiTheme="majorBidi" w:hAnsiTheme="majorBidi" w:cstheme="majorBidi"/>
        </w:rPr>
        <w:t xml:space="preserve"> </w:t>
      </w:r>
      <w:r w:rsidR="00F87352">
        <w:rPr>
          <w:rFonts w:asciiTheme="majorBidi" w:hAnsiTheme="majorBidi" w:cstheme="majorBidi"/>
        </w:rPr>
        <w:t xml:space="preserve">received </w:t>
      </w:r>
      <w:r w:rsidR="00F87352" w:rsidRPr="00EE1624">
        <w:rPr>
          <w:rFonts w:asciiTheme="majorBidi" w:hAnsiTheme="majorBidi" w:cstheme="majorBidi"/>
        </w:rPr>
        <w:t>IVRA</w:t>
      </w:r>
      <w:r w:rsidR="00B13763" w:rsidRPr="00EE1624">
        <w:rPr>
          <w:rFonts w:asciiTheme="majorBidi" w:hAnsiTheme="majorBidi" w:cstheme="majorBidi"/>
        </w:rPr>
        <w:t xml:space="preserve"> with</w:t>
      </w:r>
      <w:r w:rsidR="00A85790" w:rsidRPr="00EE1624">
        <w:rPr>
          <w:rFonts w:asciiTheme="majorBidi" w:hAnsiTheme="majorBidi" w:cstheme="majorBidi"/>
        </w:rPr>
        <w:t xml:space="preserve"> </w:t>
      </w:r>
      <w:r w:rsidR="00F87352">
        <w:rPr>
          <w:rFonts w:asciiTheme="majorBidi" w:hAnsiTheme="majorBidi" w:cstheme="majorBidi"/>
        </w:rPr>
        <w:t>(3mg/kg)</w:t>
      </w:r>
      <w:r w:rsidR="00F87352" w:rsidRPr="00EE1624">
        <w:rPr>
          <w:rFonts w:asciiTheme="majorBidi" w:hAnsiTheme="majorBidi" w:cstheme="majorBidi"/>
        </w:rPr>
        <w:t xml:space="preserve"> of</w:t>
      </w:r>
      <w:r w:rsidR="00D17B31">
        <w:rPr>
          <w:rFonts w:asciiTheme="majorBidi" w:hAnsiTheme="majorBidi" w:cstheme="majorBidi"/>
        </w:rPr>
        <w:t xml:space="preserve"> lidocaine 2%</w:t>
      </w:r>
      <w:r w:rsidR="00D17B31" w:rsidRPr="00EE1624">
        <w:rPr>
          <w:rFonts w:asciiTheme="majorBidi" w:hAnsiTheme="majorBidi" w:cstheme="majorBidi"/>
        </w:rPr>
        <w:t xml:space="preserve"> </w:t>
      </w:r>
      <w:r w:rsidR="00A85790" w:rsidRPr="00EE1624">
        <w:rPr>
          <w:rFonts w:asciiTheme="majorBidi" w:hAnsiTheme="majorBidi" w:cstheme="majorBidi"/>
        </w:rPr>
        <w:t xml:space="preserve">with 100 µg nitroglycerine diluted with </w:t>
      </w:r>
      <w:r w:rsidR="00F87352">
        <w:rPr>
          <w:rFonts w:asciiTheme="majorBidi" w:hAnsiTheme="majorBidi" w:cstheme="majorBidi"/>
        </w:rPr>
        <w:t>same volume</w:t>
      </w:r>
      <w:r w:rsidR="002B49B2">
        <w:rPr>
          <w:rFonts w:asciiTheme="majorBidi" w:hAnsiTheme="majorBidi" w:cstheme="majorBidi"/>
        </w:rPr>
        <w:t>.</w:t>
      </w:r>
      <w:r w:rsidR="00B94DC8">
        <w:rPr>
          <w:rFonts w:asciiTheme="majorBidi" w:hAnsiTheme="majorBidi" w:cstheme="majorBidi"/>
        </w:rPr>
        <w:t xml:space="preserve"> </w:t>
      </w:r>
      <w:r w:rsidR="00C608C9" w:rsidRPr="00EE1624">
        <w:rPr>
          <w:rFonts w:asciiTheme="majorBidi" w:hAnsiTheme="majorBidi" w:cstheme="majorBidi"/>
        </w:rPr>
        <w:t>Sensory</w:t>
      </w:r>
      <w:r w:rsidR="00A85790" w:rsidRPr="00EE1624">
        <w:rPr>
          <w:rFonts w:asciiTheme="majorBidi" w:hAnsiTheme="majorBidi" w:cstheme="majorBidi"/>
        </w:rPr>
        <w:t xml:space="preserve"> block was assessed by a pinprick </w:t>
      </w:r>
      <w:r w:rsidR="006B2507">
        <w:rPr>
          <w:rFonts w:asciiTheme="majorBidi" w:hAnsiTheme="majorBidi" w:cstheme="majorBidi"/>
        </w:rPr>
        <w:t>with</w:t>
      </w:r>
      <w:r w:rsidR="00D17B31">
        <w:rPr>
          <w:rFonts w:asciiTheme="majorBidi" w:hAnsiTheme="majorBidi" w:cstheme="majorBidi"/>
        </w:rPr>
        <w:t xml:space="preserve"> needle.</w:t>
      </w:r>
      <w:r w:rsidR="00A85790" w:rsidRPr="00EE1624">
        <w:rPr>
          <w:rFonts w:asciiTheme="majorBidi" w:hAnsiTheme="majorBidi" w:cstheme="majorBidi"/>
        </w:rPr>
        <w:t xml:space="preserve"> Motor </w:t>
      </w:r>
      <w:r w:rsidR="006B2507">
        <w:rPr>
          <w:rFonts w:asciiTheme="majorBidi" w:hAnsiTheme="majorBidi" w:cstheme="majorBidi"/>
        </w:rPr>
        <w:t>block</w:t>
      </w:r>
      <w:r w:rsidR="00A85790" w:rsidRPr="00EE1624">
        <w:rPr>
          <w:rFonts w:asciiTheme="majorBidi" w:hAnsiTheme="majorBidi" w:cstheme="majorBidi"/>
        </w:rPr>
        <w:t xml:space="preserve"> was assessed by asking the </w:t>
      </w:r>
      <w:r w:rsidR="002B49B2">
        <w:rPr>
          <w:rFonts w:asciiTheme="majorBidi" w:hAnsiTheme="majorBidi" w:cstheme="majorBidi"/>
        </w:rPr>
        <w:t>patient</w:t>
      </w:r>
      <w:r w:rsidR="00A85790" w:rsidRPr="00EE1624">
        <w:rPr>
          <w:rFonts w:asciiTheme="majorBidi" w:hAnsiTheme="majorBidi" w:cstheme="majorBidi"/>
        </w:rPr>
        <w:t xml:space="preserve"> to flex and </w:t>
      </w:r>
      <w:r w:rsidR="006B2507" w:rsidRPr="00EE1624">
        <w:rPr>
          <w:rFonts w:asciiTheme="majorBidi" w:hAnsiTheme="majorBidi" w:cstheme="majorBidi"/>
        </w:rPr>
        <w:t>extend wrist</w:t>
      </w:r>
      <w:r w:rsidR="00A85790" w:rsidRPr="00EE1624">
        <w:rPr>
          <w:rFonts w:asciiTheme="majorBidi" w:hAnsiTheme="majorBidi" w:cstheme="majorBidi"/>
        </w:rPr>
        <w:t xml:space="preserve"> and fingers, complete motor block </w:t>
      </w:r>
      <w:r w:rsidR="003B50A0">
        <w:rPr>
          <w:rFonts w:asciiTheme="majorBidi" w:hAnsiTheme="majorBidi" w:cstheme="majorBidi"/>
        </w:rPr>
        <w:t>was determined as</w:t>
      </w:r>
      <w:r w:rsidR="002A610F">
        <w:rPr>
          <w:rFonts w:asciiTheme="majorBidi" w:hAnsiTheme="majorBidi" w:cstheme="majorBidi"/>
        </w:rPr>
        <w:t xml:space="preserve"> </w:t>
      </w:r>
      <w:r w:rsidR="002A610F" w:rsidRPr="00EE1624">
        <w:rPr>
          <w:rFonts w:asciiTheme="majorBidi" w:hAnsiTheme="majorBidi" w:cstheme="majorBidi"/>
        </w:rPr>
        <w:t>voluntary</w:t>
      </w:r>
      <w:r w:rsidR="00A85790" w:rsidRPr="00EE1624">
        <w:rPr>
          <w:rFonts w:asciiTheme="majorBidi" w:hAnsiTheme="majorBidi" w:cstheme="majorBidi"/>
        </w:rPr>
        <w:t xml:space="preserve"> movement </w:t>
      </w:r>
      <w:r w:rsidR="002A610F">
        <w:rPr>
          <w:rFonts w:asciiTheme="majorBidi" w:hAnsiTheme="majorBidi" w:cstheme="majorBidi"/>
        </w:rPr>
        <w:t>lost</w:t>
      </w:r>
      <w:r w:rsidR="00A85790" w:rsidRPr="00EE1624">
        <w:rPr>
          <w:rFonts w:asciiTheme="majorBidi" w:hAnsiTheme="majorBidi" w:cstheme="majorBidi"/>
        </w:rPr>
        <w:t xml:space="preserve">. </w:t>
      </w:r>
      <w:r w:rsidR="00D17B31" w:rsidRPr="00EE1624">
        <w:rPr>
          <w:rFonts w:asciiTheme="majorBidi" w:hAnsiTheme="majorBidi" w:cstheme="majorBidi"/>
        </w:rPr>
        <w:t xml:space="preserve">The operative tourniquet was applied </w:t>
      </w:r>
      <w:r w:rsidR="00D17B31">
        <w:rPr>
          <w:rFonts w:asciiTheme="majorBidi" w:hAnsiTheme="majorBidi" w:cstheme="majorBidi"/>
        </w:rPr>
        <w:t>a</w:t>
      </w:r>
      <w:r w:rsidR="00A85790" w:rsidRPr="00EE1624">
        <w:rPr>
          <w:rFonts w:asciiTheme="majorBidi" w:hAnsiTheme="majorBidi" w:cstheme="majorBidi"/>
        </w:rPr>
        <w:t xml:space="preserve">fter </w:t>
      </w:r>
      <w:r w:rsidR="00D17B31">
        <w:rPr>
          <w:rFonts w:asciiTheme="majorBidi" w:hAnsiTheme="majorBidi" w:cstheme="majorBidi"/>
        </w:rPr>
        <w:t xml:space="preserve">complete </w:t>
      </w:r>
      <w:r w:rsidR="00A85790" w:rsidRPr="00EE1624">
        <w:rPr>
          <w:rFonts w:asciiTheme="majorBidi" w:hAnsiTheme="majorBidi" w:cstheme="majorBidi"/>
        </w:rPr>
        <w:t xml:space="preserve">sensory and motor </w:t>
      </w:r>
      <w:r w:rsidR="007B34F2" w:rsidRPr="00EE1624">
        <w:rPr>
          <w:rFonts w:asciiTheme="majorBidi" w:hAnsiTheme="majorBidi" w:cstheme="majorBidi"/>
        </w:rPr>
        <w:t>block,</w:t>
      </w:r>
      <w:r w:rsidR="00A85790" w:rsidRPr="00EE1624">
        <w:rPr>
          <w:rFonts w:asciiTheme="majorBidi" w:hAnsiTheme="majorBidi" w:cstheme="majorBidi"/>
        </w:rPr>
        <w:t xml:space="preserve"> and the proximal tourniquet was re</w:t>
      </w:r>
      <w:r w:rsidR="007B34F2">
        <w:rPr>
          <w:rFonts w:asciiTheme="majorBidi" w:hAnsiTheme="majorBidi" w:cstheme="majorBidi"/>
        </w:rPr>
        <w:t>leased and surgery was started.</w:t>
      </w:r>
      <w:r w:rsidR="00A85790" w:rsidRPr="00EE1624">
        <w:rPr>
          <w:rFonts w:asciiTheme="majorBidi" w:hAnsiTheme="majorBidi" w:cstheme="majorBidi"/>
        </w:rPr>
        <w:t xml:space="preserve"> The operative tourniquet was released</w:t>
      </w:r>
      <w:r w:rsidR="003B50A0" w:rsidRPr="003B50A0">
        <w:rPr>
          <w:rFonts w:asciiTheme="majorBidi" w:hAnsiTheme="majorBidi" w:cstheme="majorBidi"/>
        </w:rPr>
        <w:t xml:space="preserve"> </w:t>
      </w:r>
      <w:r w:rsidR="003B50A0" w:rsidRPr="00EE1624">
        <w:rPr>
          <w:rFonts w:asciiTheme="majorBidi" w:hAnsiTheme="majorBidi" w:cstheme="majorBidi"/>
        </w:rPr>
        <w:t>not</w:t>
      </w:r>
      <w:r w:rsidR="00A85790" w:rsidRPr="00EE1624">
        <w:rPr>
          <w:rFonts w:asciiTheme="majorBidi" w:hAnsiTheme="majorBidi" w:cstheme="majorBidi"/>
        </w:rPr>
        <w:t xml:space="preserve"> before 30 min</w:t>
      </w:r>
      <w:r w:rsidR="007B34F2">
        <w:rPr>
          <w:rFonts w:asciiTheme="majorBidi" w:hAnsiTheme="majorBidi" w:cstheme="majorBidi"/>
        </w:rPr>
        <w:t xml:space="preserve"> after its application.</w:t>
      </w:r>
      <w:r w:rsidR="00A85790" w:rsidRPr="00EE1624">
        <w:rPr>
          <w:rFonts w:asciiTheme="majorBidi" w:hAnsiTheme="majorBidi" w:cstheme="majorBidi"/>
        </w:rPr>
        <w:t xml:space="preserve"> Intraoperative </w:t>
      </w:r>
      <w:r w:rsidR="00E93C5C">
        <w:rPr>
          <w:rFonts w:asciiTheme="majorBidi" w:hAnsiTheme="majorBidi" w:cstheme="majorBidi"/>
        </w:rPr>
        <w:t>Tourniquet pain as well as hemodynamic parameters (</w:t>
      </w:r>
      <w:r w:rsidR="00E93C5C" w:rsidRPr="00EE1624">
        <w:rPr>
          <w:rFonts w:asciiTheme="majorBidi" w:hAnsiTheme="majorBidi" w:cstheme="majorBidi"/>
        </w:rPr>
        <w:t xml:space="preserve">MAP, HR, and </w:t>
      </w:r>
      <w:r w:rsidR="00686893">
        <w:rPr>
          <w:rFonts w:asciiTheme="majorBidi" w:hAnsiTheme="majorBidi" w:cstheme="majorBidi"/>
          <w:color w:val="000000"/>
        </w:rPr>
        <w:t>SpO</w:t>
      </w:r>
      <w:r w:rsidR="00686893" w:rsidRPr="00686893">
        <w:rPr>
          <w:rFonts w:asciiTheme="majorBidi" w:hAnsiTheme="majorBidi" w:cstheme="majorBidi"/>
          <w:color w:val="000000"/>
          <w:vertAlign w:val="subscript"/>
        </w:rPr>
        <w:t>2</w:t>
      </w:r>
      <w:r w:rsidR="00686893">
        <w:rPr>
          <w:rFonts w:asciiTheme="majorBidi" w:hAnsiTheme="majorBidi" w:cstheme="majorBidi"/>
          <w:color w:val="000000"/>
        </w:rPr>
        <w:t>%</w:t>
      </w:r>
      <w:r w:rsidR="00E93C5C">
        <w:rPr>
          <w:rFonts w:asciiTheme="majorBidi" w:hAnsiTheme="majorBidi" w:cstheme="majorBidi"/>
        </w:rPr>
        <w:t xml:space="preserve">) were measured and recorded 2, 5,10,15,20,30 and </w:t>
      </w:r>
      <w:r w:rsidR="003F72D0">
        <w:rPr>
          <w:rFonts w:asciiTheme="majorBidi" w:hAnsiTheme="majorBidi" w:cstheme="majorBidi"/>
        </w:rPr>
        <w:t>4</w:t>
      </w:r>
      <w:r w:rsidR="00E93C5C">
        <w:rPr>
          <w:rFonts w:asciiTheme="majorBidi" w:hAnsiTheme="majorBidi" w:cstheme="majorBidi"/>
        </w:rPr>
        <w:t>0 minutes after tourniquet inflation. Onset of sensory</w:t>
      </w:r>
      <w:r w:rsidR="00E93C5C" w:rsidRPr="002B0628">
        <w:rPr>
          <w:rFonts w:asciiTheme="majorBidi" w:hAnsiTheme="majorBidi" w:cstheme="majorBidi"/>
        </w:rPr>
        <w:t xml:space="preserve"> and motor block </w:t>
      </w:r>
      <w:r w:rsidR="00E93C5C">
        <w:rPr>
          <w:rFonts w:asciiTheme="majorBidi" w:hAnsiTheme="majorBidi" w:cstheme="majorBidi"/>
        </w:rPr>
        <w:t xml:space="preserve">was recorded in each patient. At the end of surgery and after tourniquet deflation, </w:t>
      </w:r>
      <w:r w:rsidR="00E93C5C" w:rsidRPr="002B0628">
        <w:rPr>
          <w:rFonts w:asciiTheme="majorBidi" w:hAnsiTheme="majorBidi" w:cstheme="majorBidi"/>
        </w:rPr>
        <w:t xml:space="preserve">sensory and motor </w:t>
      </w:r>
      <w:r w:rsidR="00E93C5C">
        <w:rPr>
          <w:rFonts w:asciiTheme="majorBidi" w:hAnsiTheme="majorBidi" w:cstheme="majorBidi"/>
        </w:rPr>
        <w:t>recovery times were tested at 5, 10, 15</w:t>
      </w:r>
      <w:r w:rsidR="0043654E">
        <w:rPr>
          <w:rFonts w:asciiTheme="majorBidi" w:hAnsiTheme="majorBidi" w:cstheme="majorBidi"/>
        </w:rPr>
        <w:t>, 20</w:t>
      </w:r>
      <w:r w:rsidR="00E93C5C">
        <w:rPr>
          <w:rFonts w:asciiTheme="majorBidi" w:hAnsiTheme="majorBidi" w:cstheme="majorBidi"/>
        </w:rPr>
        <w:t xml:space="preserve"> and 30 minutes then every 1 hour till full recovery</w:t>
      </w:r>
      <w:r w:rsidR="00CD070F">
        <w:rPr>
          <w:rFonts w:asciiTheme="majorBidi" w:hAnsiTheme="majorBidi" w:cstheme="majorBidi"/>
        </w:rPr>
        <w:t>,</w:t>
      </w:r>
      <w:r w:rsidR="00CD070F" w:rsidRPr="00CD070F">
        <w:rPr>
          <w:rFonts w:asciiTheme="majorBidi" w:hAnsiTheme="majorBidi" w:cstheme="majorBidi"/>
        </w:rPr>
        <w:t xml:space="preserve"> </w:t>
      </w:r>
      <w:r w:rsidR="00CD070F">
        <w:rPr>
          <w:rFonts w:asciiTheme="majorBidi" w:hAnsiTheme="majorBidi" w:cstheme="majorBidi"/>
        </w:rPr>
        <w:t>s</w:t>
      </w:r>
      <w:r w:rsidR="00CD070F" w:rsidRPr="00EE1624">
        <w:rPr>
          <w:rFonts w:asciiTheme="majorBidi" w:hAnsiTheme="majorBidi" w:cstheme="majorBidi"/>
        </w:rPr>
        <w:t xml:space="preserve">ensory recovery time was </w:t>
      </w:r>
      <w:r w:rsidR="00CD070F">
        <w:rPr>
          <w:rFonts w:asciiTheme="majorBidi" w:hAnsiTheme="majorBidi" w:cstheme="majorBidi"/>
        </w:rPr>
        <w:t>evaluated</w:t>
      </w:r>
      <w:r w:rsidR="00CD070F" w:rsidRPr="00EE1624">
        <w:rPr>
          <w:rFonts w:asciiTheme="majorBidi" w:hAnsiTheme="majorBidi" w:cstheme="majorBidi"/>
        </w:rPr>
        <w:t xml:space="preserve"> by pinprick</w:t>
      </w:r>
      <w:r w:rsidR="00CD070F">
        <w:rPr>
          <w:rFonts w:asciiTheme="majorBidi" w:hAnsiTheme="majorBidi" w:cstheme="majorBidi"/>
        </w:rPr>
        <w:t xml:space="preserve"> and</w:t>
      </w:r>
      <w:r w:rsidR="00CD070F" w:rsidRPr="00EE1624">
        <w:rPr>
          <w:rFonts w:asciiTheme="majorBidi" w:hAnsiTheme="majorBidi" w:cstheme="majorBidi"/>
        </w:rPr>
        <w:t xml:space="preserve"> </w:t>
      </w:r>
      <w:r w:rsidR="00CD070F">
        <w:rPr>
          <w:rFonts w:asciiTheme="majorBidi" w:hAnsiTheme="majorBidi" w:cstheme="majorBidi"/>
        </w:rPr>
        <w:t>m</w:t>
      </w:r>
      <w:r w:rsidR="00CD070F" w:rsidRPr="00EE1624">
        <w:rPr>
          <w:rFonts w:asciiTheme="majorBidi" w:hAnsiTheme="majorBidi" w:cstheme="majorBidi"/>
        </w:rPr>
        <w:t xml:space="preserve">otor block recovery time was </w:t>
      </w:r>
      <w:r w:rsidR="00CD070F">
        <w:rPr>
          <w:rFonts w:asciiTheme="majorBidi" w:hAnsiTheme="majorBidi" w:cstheme="majorBidi"/>
        </w:rPr>
        <w:t>evaluated by</w:t>
      </w:r>
      <w:r w:rsidR="00CD070F" w:rsidRPr="00EE1624">
        <w:rPr>
          <w:rFonts w:asciiTheme="majorBidi" w:hAnsiTheme="majorBidi" w:cstheme="majorBidi"/>
        </w:rPr>
        <w:t xml:space="preserve"> movement of fingers</w:t>
      </w:r>
      <w:r w:rsidR="00CD070F">
        <w:rPr>
          <w:rFonts w:asciiTheme="majorBidi" w:hAnsiTheme="majorBidi" w:cstheme="majorBidi"/>
        </w:rPr>
        <w:t>. VAS was</w:t>
      </w:r>
      <w:r w:rsidR="003A369B">
        <w:rPr>
          <w:rFonts w:asciiTheme="majorBidi" w:hAnsiTheme="majorBidi" w:cstheme="majorBidi"/>
        </w:rPr>
        <w:t xml:space="preserve"> used for assessment of p</w:t>
      </w:r>
      <w:r w:rsidR="003A369B" w:rsidRPr="002B0628">
        <w:rPr>
          <w:rFonts w:asciiTheme="majorBidi" w:hAnsiTheme="majorBidi" w:cstheme="majorBidi"/>
        </w:rPr>
        <w:t xml:space="preserve">ostoperative pain </w:t>
      </w:r>
      <w:r w:rsidR="003A369B">
        <w:rPr>
          <w:rFonts w:asciiTheme="majorBidi" w:hAnsiTheme="majorBidi" w:cstheme="majorBidi"/>
        </w:rPr>
        <w:t>at 15; 30 minutes</w:t>
      </w:r>
      <w:r w:rsidR="003A369B" w:rsidRPr="002B0628">
        <w:rPr>
          <w:rFonts w:asciiTheme="majorBidi" w:hAnsiTheme="majorBidi" w:cstheme="majorBidi"/>
        </w:rPr>
        <w:t>,</w:t>
      </w:r>
      <w:r w:rsidR="003A369B">
        <w:rPr>
          <w:rFonts w:asciiTheme="majorBidi" w:hAnsiTheme="majorBidi" w:cstheme="majorBidi"/>
        </w:rPr>
        <w:t xml:space="preserve"> 1 hour, and then every 2 hour for 24 hours</w:t>
      </w:r>
      <w:r w:rsidR="00CD070F">
        <w:rPr>
          <w:rFonts w:asciiTheme="majorBidi" w:hAnsiTheme="majorBidi" w:cstheme="majorBidi"/>
        </w:rPr>
        <w:t>.</w:t>
      </w:r>
      <w:r w:rsidR="00EE1624" w:rsidRPr="00EE1624">
        <w:rPr>
          <w:rFonts w:asciiTheme="majorBidi" w:hAnsiTheme="majorBidi" w:cstheme="majorBidi"/>
        </w:rPr>
        <w:t xml:space="preserve"> </w:t>
      </w:r>
      <w:r w:rsidR="00CD070F">
        <w:rPr>
          <w:rFonts w:asciiTheme="majorBidi" w:hAnsiTheme="majorBidi" w:cstheme="majorBidi"/>
        </w:rPr>
        <w:t xml:space="preserve">Time for the </w:t>
      </w:r>
      <w:r w:rsidR="00CD070F" w:rsidRPr="002B0628">
        <w:rPr>
          <w:rFonts w:asciiTheme="majorBidi" w:hAnsiTheme="majorBidi" w:cstheme="majorBidi"/>
        </w:rPr>
        <w:t>first</w:t>
      </w:r>
      <w:r w:rsidR="00CD070F">
        <w:rPr>
          <w:rFonts w:asciiTheme="majorBidi" w:hAnsiTheme="majorBidi" w:cstheme="majorBidi"/>
        </w:rPr>
        <w:t xml:space="preserve"> </w:t>
      </w:r>
      <w:r w:rsidR="00CD070F" w:rsidRPr="002B0628">
        <w:rPr>
          <w:rFonts w:asciiTheme="majorBidi" w:hAnsiTheme="majorBidi" w:cstheme="majorBidi"/>
        </w:rPr>
        <w:t xml:space="preserve">analgesic requirement </w:t>
      </w:r>
      <w:r w:rsidR="00CD070F">
        <w:rPr>
          <w:rFonts w:asciiTheme="majorBidi" w:hAnsiTheme="majorBidi" w:cstheme="majorBidi"/>
        </w:rPr>
        <w:t xml:space="preserve">was observed and recorded. Postoperative </w:t>
      </w:r>
      <w:r w:rsidR="00CD070F" w:rsidRPr="002B0628">
        <w:rPr>
          <w:rFonts w:asciiTheme="majorBidi" w:hAnsiTheme="majorBidi" w:cstheme="majorBidi"/>
        </w:rPr>
        <w:t>analgesi</w:t>
      </w:r>
      <w:r w:rsidR="00CD070F">
        <w:rPr>
          <w:rFonts w:asciiTheme="majorBidi" w:hAnsiTheme="majorBidi" w:cstheme="majorBidi"/>
        </w:rPr>
        <w:t xml:space="preserve">a was achieved by using </w:t>
      </w:r>
      <w:r w:rsidR="00CD070F" w:rsidRPr="00EE1624">
        <w:rPr>
          <w:rFonts w:asciiTheme="majorBidi" w:hAnsiTheme="majorBidi" w:cstheme="majorBidi"/>
        </w:rPr>
        <w:t>intramuscular</w:t>
      </w:r>
      <w:r w:rsidR="00CD070F">
        <w:rPr>
          <w:rFonts w:asciiTheme="majorBidi" w:hAnsiTheme="majorBidi" w:cstheme="majorBidi"/>
        </w:rPr>
        <w:t xml:space="preserve"> </w:t>
      </w:r>
      <w:proofErr w:type="spellStart"/>
      <w:r w:rsidR="00CD070F">
        <w:rPr>
          <w:rFonts w:asciiTheme="majorBidi" w:hAnsiTheme="majorBidi" w:cstheme="majorBidi"/>
        </w:rPr>
        <w:t>diclofenac</w:t>
      </w:r>
      <w:proofErr w:type="spellEnd"/>
      <w:r w:rsidR="00CD070F">
        <w:rPr>
          <w:rFonts w:asciiTheme="majorBidi" w:hAnsiTheme="majorBidi" w:cstheme="majorBidi"/>
        </w:rPr>
        <w:t xml:space="preserve"> 75mg, oral </w:t>
      </w:r>
      <w:proofErr w:type="spellStart"/>
      <w:r w:rsidR="00CD070F">
        <w:rPr>
          <w:rFonts w:asciiTheme="majorBidi" w:hAnsiTheme="majorBidi" w:cstheme="majorBidi"/>
        </w:rPr>
        <w:t>diclofenac</w:t>
      </w:r>
      <w:proofErr w:type="spellEnd"/>
      <w:r w:rsidR="00CD070F">
        <w:rPr>
          <w:rFonts w:asciiTheme="majorBidi" w:hAnsiTheme="majorBidi" w:cstheme="majorBidi"/>
        </w:rPr>
        <w:t xml:space="preserve"> 50mg was given if needed in the first 24 hours (if VAS&gt;3).</w:t>
      </w:r>
      <w:r w:rsidR="00CD070F" w:rsidRPr="00CD070F">
        <w:rPr>
          <w:rFonts w:asciiTheme="majorBidi" w:hAnsiTheme="majorBidi" w:cstheme="majorBidi"/>
        </w:rPr>
        <w:t xml:space="preserve"> </w:t>
      </w:r>
      <w:r w:rsidR="00CD070F" w:rsidRPr="00EE1624">
        <w:rPr>
          <w:rFonts w:asciiTheme="majorBidi" w:hAnsiTheme="majorBidi" w:cstheme="majorBidi"/>
        </w:rPr>
        <w:t xml:space="preserve">The total </w:t>
      </w:r>
      <w:proofErr w:type="spellStart"/>
      <w:r w:rsidR="00CD070F" w:rsidRPr="00EE1624">
        <w:rPr>
          <w:rFonts w:asciiTheme="majorBidi" w:hAnsiTheme="majorBidi" w:cstheme="majorBidi"/>
        </w:rPr>
        <w:t>diclofenac</w:t>
      </w:r>
      <w:proofErr w:type="spellEnd"/>
      <w:r w:rsidR="00CD070F" w:rsidRPr="00EE1624">
        <w:rPr>
          <w:rFonts w:asciiTheme="majorBidi" w:hAnsiTheme="majorBidi" w:cstheme="majorBidi"/>
        </w:rPr>
        <w:t xml:space="preserve"> consumption was recorded in the first 24 h</w:t>
      </w:r>
      <w:r w:rsidR="00CD070F">
        <w:rPr>
          <w:rFonts w:asciiTheme="majorBidi" w:hAnsiTheme="majorBidi" w:cstheme="majorBidi"/>
        </w:rPr>
        <w:t>ours</w:t>
      </w:r>
      <w:r w:rsidR="00CD070F" w:rsidRPr="00EE1624">
        <w:rPr>
          <w:rFonts w:asciiTheme="majorBidi" w:hAnsiTheme="majorBidi" w:cstheme="majorBidi"/>
        </w:rPr>
        <w:t xml:space="preserve"> postoperatively</w:t>
      </w:r>
      <w:r w:rsidR="00CD070F">
        <w:rPr>
          <w:rFonts w:asciiTheme="majorBidi" w:hAnsiTheme="majorBidi" w:cstheme="majorBidi"/>
        </w:rPr>
        <w:t xml:space="preserve">. Side effects of local anesthetic toxicity or nitroglycerine </w:t>
      </w:r>
      <w:r w:rsidR="00CD070F" w:rsidRPr="00EE1624">
        <w:rPr>
          <w:rFonts w:asciiTheme="majorBidi" w:hAnsiTheme="majorBidi" w:cstheme="majorBidi"/>
        </w:rPr>
        <w:t>such as</w:t>
      </w:r>
      <w:r w:rsidR="00CD070F" w:rsidRPr="00235985">
        <w:rPr>
          <w:rFonts w:asciiTheme="majorBidi" w:hAnsiTheme="majorBidi" w:cstheme="majorBidi"/>
        </w:rPr>
        <w:t xml:space="preserve"> </w:t>
      </w:r>
      <w:r w:rsidR="00CD070F" w:rsidRPr="00EE1624">
        <w:rPr>
          <w:rFonts w:asciiTheme="majorBidi" w:hAnsiTheme="majorBidi" w:cstheme="majorBidi"/>
        </w:rPr>
        <w:t xml:space="preserve">tinnitus, tachycardia, hypotension, headache, nausea, </w:t>
      </w:r>
      <w:r w:rsidR="00CD070F">
        <w:rPr>
          <w:rFonts w:asciiTheme="majorBidi" w:hAnsiTheme="majorBidi" w:cstheme="majorBidi"/>
        </w:rPr>
        <w:t>or</w:t>
      </w:r>
      <w:r w:rsidR="00CD070F" w:rsidRPr="00EE1624">
        <w:rPr>
          <w:rFonts w:asciiTheme="majorBidi" w:hAnsiTheme="majorBidi" w:cstheme="majorBidi"/>
        </w:rPr>
        <w:t xml:space="preserve"> other side effects</w:t>
      </w:r>
      <w:r w:rsidR="00CD070F">
        <w:rPr>
          <w:rFonts w:asciiTheme="majorBidi" w:hAnsiTheme="majorBidi" w:cstheme="majorBidi"/>
        </w:rPr>
        <w:t xml:space="preserve"> were noted and recorded. </w:t>
      </w:r>
    </w:p>
    <w:p w:rsidR="00275E94" w:rsidRDefault="004854F4" w:rsidP="00275E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noProof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86.9pt;margin-top:24.9pt;width:7.6pt;height:0;flip:x;z-index:251658240" o:connectortype="straight">
            <w10:wrap anchorx="page"/>
          </v:shape>
        </w:pict>
      </w:r>
      <w:r w:rsidR="00784004">
        <w:rPr>
          <w:rFonts w:asciiTheme="majorBidi" w:hAnsiTheme="majorBidi" w:cstheme="majorBidi"/>
          <w:color w:val="000000"/>
        </w:rPr>
        <w:t>The data were</w:t>
      </w:r>
      <w:r w:rsidR="00831ABC" w:rsidRPr="00EE1624">
        <w:rPr>
          <w:rFonts w:asciiTheme="majorBidi" w:hAnsiTheme="majorBidi" w:cstheme="majorBidi"/>
          <w:color w:val="000000"/>
        </w:rPr>
        <w:t xml:space="preserve"> analyzed to detect the significant statistical difference using SPSS statistical package version (16).</w:t>
      </w:r>
      <w:r w:rsidR="00784004" w:rsidRPr="00784004">
        <w:rPr>
          <w:rFonts w:asciiTheme="majorBidi" w:hAnsiTheme="majorBidi" w:cstheme="majorBidi"/>
          <w:color w:val="000000"/>
        </w:rPr>
        <w:t xml:space="preserve"> </w:t>
      </w:r>
      <w:r w:rsidR="00784004" w:rsidRPr="00EE1624">
        <w:rPr>
          <w:rFonts w:asciiTheme="majorBidi" w:hAnsiTheme="majorBidi" w:cstheme="majorBidi"/>
          <w:color w:val="000000"/>
        </w:rPr>
        <w:t>Descriptive statistics</w:t>
      </w:r>
      <w:r w:rsidR="00784004">
        <w:rPr>
          <w:rFonts w:asciiTheme="majorBidi" w:hAnsiTheme="majorBidi" w:cstheme="majorBidi"/>
          <w:color w:val="000000"/>
        </w:rPr>
        <w:t xml:space="preserve">, qualitative data were expressed in number and percent while </w:t>
      </w:r>
      <w:r w:rsidR="00784004">
        <w:rPr>
          <w:rFonts w:asciiTheme="majorBidi" w:hAnsiTheme="majorBidi" w:cstheme="majorBidi"/>
          <w:color w:val="000000"/>
        </w:rPr>
        <w:lastRenderedPageBreak/>
        <w:t xml:space="preserve">quantitative data were expressed in </w:t>
      </w:r>
      <w:r w:rsidR="00784004" w:rsidRPr="00EE1624">
        <w:rPr>
          <w:rFonts w:asciiTheme="majorBidi" w:hAnsiTheme="majorBidi" w:cstheme="majorBidi"/>
          <w:color w:val="000000"/>
        </w:rPr>
        <w:t>mean (X), standard deviation (SD)</w:t>
      </w:r>
      <w:r w:rsidR="00784004">
        <w:rPr>
          <w:rFonts w:asciiTheme="majorBidi" w:hAnsiTheme="majorBidi" w:cstheme="majorBidi"/>
          <w:color w:val="000000"/>
        </w:rPr>
        <w:t xml:space="preserve">. </w:t>
      </w:r>
      <w:r w:rsidR="00831ABC" w:rsidRPr="00EE1624">
        <w:rPr>
          <w:rFonts w:asciiTheme="majorBidi" w:hAnsiTheme="majorBidi" w:cstheme="majorBidi"/>
          <w:color w:val="000000"/>
        </w:rPr>
        <w:t>The analytical statistics,</w:t>
      </w:r>
      <w:r w:rsidR="00784004">
        <w:rPr>
          <w:rFonts w:asciiTheme="majorBidi" w:hAnsiTheme="majorBidi" w:cstheme="majorBidi"/>
          <w:color w:val="000000"/>
        </w:rPr>
        <w:t xml:space="preserve"> </w:t>
      </w:r>
      <w:r w:rsidR="00784004" w:rsidRPr="00EE1624">
        <w:rPr>
          <w:rFonts w:asciiTheme="majorBidi" w:hAnsiTheme="majorBidi" w:cstheme="majorBidi"/>
          <w:color w:val="000000"/>
        </w:rPr>
        <w:t>following tests were done; student</w:t>
      </w:r>
      <w:r w:rsidR="00784004">
        <w:rPr>
          <w:rFonts w:asciiTheme="majorBidi" w:hAnsiTheme="majorBidi" w:cstheme="majorBidi"/>
          <w:color w:val="000000"/>
        </w:rPr>
        <w:t xml:space="preserve"> t test and </w:t>
      </w:r>
      <w:r w:rsidR="00784004" w:rsidRPr="00EE1624">
        <w:rPr>
          <w:rFonts w:asciiTheme="majorBidi" w:hAnsiTheme="majorBidi" w:cstheme="majorBidi"/>
          <w:color w:val="000000"/>
        </w:rPr>
        <w:t>Chi</w:t>
      </w:r>
      <w:r w:rsidR="00831ABC" w:rsidRPr="00EE1624">
        <w:rPr>
          <w:rFonts w:asciiTheme="majorBidi" w:hAnsiTheme="majorBidi" w:cstheme="majorBidi"/>
          <w:color w:val="000000"/>
        </w:rPr>
        <w:t xml:space="preserve"> square test (X</w:t>
      </w:r>
      <w:r w:rsidR="00831ABC" w:rsidRPr="00784004">
        <w:rPr>
          <w:rFonts w:asciiTheme="majorBidi" w:hAnsiTheme="majorBidi" w:cstheme="majorBidi"/>
          <w:color w:val="000000"/>
          <w:vertAlign w:val="superscript"/>
        </w:rPr>
        <w:t>2</w:t>
      </w:r>
      <w:r w:rsidR="00831ABC" w:rsidRPr="00EE1624">
        <w:rPr>
          <w:rFonts w:asciiTheme="majorBidi" w:hAnsiTheme="majorBidi" w:cstheme="majorBidi"/>
          <w:color w:val="000000"/>
        </w:rPr>
        <w:t>)</w:t>
      </w:r>
      <w:r w:rsidR="002076C0">
        <w:rPr>
          <w:rFonts w:asciiTheme="majorBidi" w:hAnsiTheme="majorBidi" w:cstheme="majorBidi"/>
          <w:color w:val="000000"/>
        </w:rPr>
        <w:t xml:space="preserve"> </w:t>
      </w:r>
      <w:r w:rsidR="002076C0" w:rsidRPr="002076C0">
        <w:rPr>
          <w:rFonts w:asciiTheme="majorBidi" w:hAnsiTheme="majorBidi" w:cstheme="majorBidi"/>
          <w:b/>
          <w:bCs/>
          <w:color w:val="000000"/>
          <w:sz w:val="24"/>
          <w:szCs w:val="24"/>
          <w:vertAlign w:val="superscript"/>
        </w:rPr>
        <w:t>[10]</w:t>
      </w:r>
      <w:r w:rsidR="00831ABC" w:rsidRPr="00EE1624">
        <w:rPr>
          <w:rFonts w:asciiTheme="majorBidi" w:hAnsiTheme="majorBidi" w:cstheme="majorBidi"/>
          <w:color w:val="000000"/>
        </w:rPr>
        <w:t>.</w:t>
      </w:r>
    </w:p>
    <w:p w:rsidR="005F2489" w:rsidRPr="0081378D" w:rsidRDefault="005F2489" w:rsidP="00275E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b/>
          <w:bCs/>
          <w:u w:val="single"/>
        </w:rPr>
      </w:pPr>
      <w:r w:rsidRPr="0081378D">
        <w:rPr>
          <w:rFonts w:asciiTheme="majorBidi" w:hAnsiTheme="majorBidi" w:cstheme="majorBidi"/>
          <w:b/>
          <w:bCs/>
          <w:u w:val="single"/>
        </w:rPr>
        <w:t>Results:</w:t>
      </w:r>
    </w:p>
    <w:p w:rsidR="00174609" w:rsidRDefault="005F2489" w:rsidP="001746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1378D">
        <w:rPr>
          <w:rFonts w:asciiTheme="majorBidi" w:hAnsiTheme="majorBidi" w:cstheme="majorBidi"/>
        </w:rPr>
        <w:t>There were no significant differences in age, sex, body weight</w:t>
      </w:r>
      <w:r>
        <w:rPr>
          <w:rFonts w:asciiTheme="majorBidi" w:hAnsiTheme="majorBidi" w:cstheme="majorBidi"/>
        </w:rPr>
        <w:t xml:space="preserve"> ASA classification</w:t>
      </w:r>
      <w:r w:rsidRPr="0081378D">
        <w:rPr>
          <w:rFonts w:asciiTheme="majorBidi" w:hAnsiTheme="majorBidi" w:cstheme="majorBidi"/>
        </w:rPr>
        <w:t xml:space="preserve"> and the </w:t>
      </w:r>
      <w:r w:rsidRPr="00174609">
        <w:rPr>
          <w:rFonts w:asciiTheme="majorBidi" w:hAnsiTheme="majorBidi" w:cstheme="majorBidi"/>
          <w:color w:val="000000"/>
        </w:rPr>
        <w:t>tourniquet time</w:t>
      </w:r>
      <w:r w:rsidRPr="00174609">
        <w:rPr>
          <w:rFonts w:asciiTheme="majorBidi" w:hAnsiTheme="majorBidi" w:cstheme="majorBidi"/>
        </w:rPr>
        <w:t xml:space="preserve"> </w:t>
      </w:r>
      <w:r w:rsidRPr="0081378D">
        <w:rPr>
          <w:rFonts w:asciiTheme="majorBidi" w:hAnsiTheme="majorBidi" w:cstheme="majorBidi"/>
        </w:rPr>
        <w:t>between the groups</w:t>
      </w:r>
      <w:r w:rsidR="00174609" w:rsidRPr="00174609">
        <w:rPr>
          <w:rFonts w:asciiTheme="majorBidi" w:hAnsiTheme="majorBidi" w:cstheme="majorBidi"/>
        </w:rPr>
        <w:t xml:space="preserve"> </w:t>
      </w:r>
      <w:r w:rsidR="00174609">
        <w:rPr>
          <w:rFonts w:asciiTheme="majorBidi" w:hAnsiTheme="majorBidi" w:cstheme="majorBidi"/>
        </w:rPr>
        <w:t>a</w:t>
      </w:r>
      <w:r w:rsidR="00174609" w:rsidRPr="001D0CFE">
        <w:rPr>
          <w:rFonts w:asciiTheme="majorBidi" w:hAnsiTheme="majorBidi" w:cstheme="majorBidi"/>
        </w:rPr>
        <w:t>s shown in table (</w:t>
      </w:r>
      <w:r w:rsidR="00174609">
        <w:rPr>
          <w:rFonts w:asciiTheme="majorBidi" w:hAnsiTheme="majorBidi" w:cstheme="majorBidi"/>
        </w:rPr>
        <w:t>1).</w:t>
      </w:r>
    </w:p>
    <w:p w:rsidR="005F2489" w:rsidRPr="00683FD2" w:rsidRDefault="00E84ABE" w:rsidP="001A79E1">
      <w:pPr>
        <w:pStyle w:val="a4"/>
        <w:spacing w:after="0" w:afterAutospacing="0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>
        <w:rPr>
          <w:rFonts w:asciiTheme="majorBidi" w:hAnsiTheme="majorBidi" w:cstheme="majorBidi"/>
          <w:sz w:val="22"/>
          <w:szCs w:val="22"/>
        </w:rPr>
        <w:t xml:space="preserve">          </w:t>
      </w:r>
      <w:r w:rsidR="005F2489">
        <w:rPr>
          <w:rFonts w:asciiTheme="majorBidi" w:hAnsiTheme="majorBidi" w:cstheme="majorBidi"/>
          <w:sz w:val="22"/>
          <w:szCs w:val="22"/>
        </w:rPr>
        <w:t xml:space="preserve"> </w:t>
      </w:r>
      <w:r w:rsidR="00686893" w:rsidRPr="00683FD2">
        <w:rPr>
          <w:rFonts w:asciiTheme="majorBidi" w:hAnsiTheme="majorBidi" w:cstheme="majorBidi"/>
          <w:b/>
          <w:bCs/>
          <w:i/>
          <w:iCs/>
          <w:sz w:val="18"/>
          <w:szCs w:val="18"/>
        </w:rPr>
        <w:t xml:space="preserve">Table </w:t>
      </w:r>
      <w:r w:rsidR="00686893">
        <w:rPr>
          <w:rFonts w:asciiTheme="majorBidi" w:hAnsiTheme="majorBidi" w:cstheme="majorBidi"/>
          <w:b/>
          <w:bCs/>
          <w:i/>
          <w:iCs/>
          <w:sz w:val="18"/>
          <w:szCs w:val="18"/>
        </w:rPr>
        <w:t>(</w:t>
      </w:r>
      <w:r w:rsidR="005F2489" w:rsidRPr="00683FD2">
        <w:rPr>
          <w:rFonts w:asciiTheme="majorBidi" w:hAnsiTheme="majorBidi" w:cstheme="majorBidi"/>
          <w:b/>
          <w:bCs/>
          <w:i/>
          <w:iCs/>
          <w:sz w:val="18"/>
          <w:szCs w:val="18"/>
        </w:rPr>
        <w:t>1).</w:t>
      </w:r>
      <w:r w:rsidR="005F2489" w:rsidRPr="00683FD2">
        <w:rPr>
          <w:b/>
          <w:bCs/>
          <w:i/>
          <w:iCs/>
          <w:sz w:val="18"/>
          <w:szCs w:val="18"/>
          <w:lang w:bidi="ar-EG"/>
        </w:rPr>
        <w:t>Patient's demographic data</w:t>
      </w:r>
      <w:r w:rsidR="00686893">
        <w:rPr>
          <w:b/>
          <w:bCs/>
          <w:i/>
          <w:iCs/>
          <w:sz w:val="18"/>
          <w:szCs w:val="18"/>
          <w:lang w:bidi="ar-EG"/>
        </w:rPr>
        <w:t>,</w:t>
      </w:r>
      <w:r w:rsidR="009E0EBE">
        <w:rPr>
          <w:b/>
          <w:bCs/>
          <w:i/>
          <w:iCs/>
          <w:sz w:val="18"/>
          <w:szCs w:val="18"/>
          <w:lang w:bidi="ar-EG"/>
        </w:rPr>
        <w:t xml:space="preserve"> </w:t>
      </w:r>
      <w:r w:rsidR="00686893">
        <w:rPr>
          <w:b/>
          <w:bCs/>
          <w:i/>
          <w:iCs/>
          <w:sz w:val="18"/>
          <w:szCs w:val="18"/>
          <w:lang w:bidi="ar-EG"/>
        </w:rPr>
        <w:t xml:space="preserve">ASA class and </w:t>
      </w:r>
      <w:r w:rsidR="00686893" w:rsidRPr="006E2B1F">
        <w:rPr>
          <w:rFonts w:cstheme="minorHAnsi"/>
          <w:b/>
          <w:bCs/>
          <w:color w:val="000000"/>
          <w:sz w:val="16"/>
          <w:szCs w:val="16"/>
        </w:rPr>
        <w:t>tourniquet time</w:t>
      </w:r>
      <w:r w:rsidR="00686893">
        <w:rPr>
          <w:b/>
          <w:bCs/>
          <w:i/>
          <w:iCs/>
          <w:sz w:val="18"/>
          <w:szCs w:val="18"/>
          <w:lang w:bidi="ar-EG"/>
        </w:rPr>
        <w:t xml:space="preserve"> </w:t>
      </w:r>
      <w:r w:rsidR="005F2489" w:rsidRPr="00683FD2">
        <w:rPr>
          <w:b/>
          <w:bCs/>
          <w:i/>
          <w:iCs/>
          <w:sz w:val="18"/>
          <w:szCs w:val="18"/>
          <w:lang w:bidi="ar-EG"/>
        </w:rPr>
        <w:t xml:space="preserve"> given as mean (SD</w:t>
      </w:r>
      <w:r w:rsidR="005F2489" w:rsidRPr="00683FD2">
        <w:rPr>
          <w:b/>
          <w:bCs/>
          <w:sz w:val="18"/>
          <w:szCs w:val="18"/>
          <w:lang w:bidi="ar-EG"/>
        </w:rPr>
        <w:t>)</w:t>
      </w:r>
    </w:p>
    <w:tbl>
      <w:tblPr>
        <w:tblStyle w:val="a8"/>
        <w:tblW w:w="3775" w:type="pct"/>
        <w:tblInd w:w="675" w:type="dxa"/>
        <w:tblLook w:val="04A0"/>
      </w:tblPr>
      <w:tblGrid>
        <w:gridCol w:w="1842"/>
        <w:gridCol w:w="1560"/>
        <w:gridCol w:w="2126"/>
        <w:gridCol w:w="1702"/>
      </w:tblGrid>
      <w:tr w:rsidR="006E2B1F" w:rsidRPr="00F815DA" w:rsidTr="001A79E1">
        <w:tc>
          <w:tcPr>
            <w:tcW w:w="1274" w:type="pct"/>
          </w:tcPr>
          <w:p w:rsidR="006E2B1F" w:rsidRPr="006E2B1F" w:rsidRDefault="006E2B1F" w:rsidP="002D38CA">
            <w:pPr>
              <w:rPr>
                <w:rFonts w:cstheme="minorHAnsi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079" w:type="pct"/>
          </w:tcPr>
          <w:p w:rsidR="006E2B1F" w:rsidRPr="006E2B1F" w:rsidRDefault="006E2B1F" w:rsidP="001A79E1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bCs/>
                <w:color w:val="000000"/>
                <w:sz w:val="16"/>
                <w:szCs w:val="16"/>
              </w:rPr>
            </w:pPr>
            <w:r w:rsidRPr="006E2B1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Control group</w:t>
            </w:r>
          </w:p>
        </w:tc>
        <w:tc>
          <w:tcPr>
            <w:tcW w:w="1470" w:type="pct"/>
          </w:tcPr>
          <w:p w:rsidR="006E2B1F" w:rsidRPr="006E2B1F" w:rsidRDefault="006E2B1F" w:rsidP="001A79E1">
            <w:pPr>
              <w:jc w:val="center"/>
              <w:rPr>
                <w:rFonts w:cstheme="minorHAnsi"/>
                <w:b/>
                <w:bCs/>
                <w:sz w:val="16"/>
                <w:szCs w:val="16"/>
                <w:lang w:bidi="ar-EG"/>
              </w:rPr>
            </w:pPr>
            <w:r w:rsidRPr="006E2B1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Nitroglycerine group</w:t>
            </w:r>
          </w:p>
        </w:tc>
        <w:tc>
          <w:tcPr>
            <w:tcW w:w="1177" w:type="pct"/>
          </w:tcPr>
          <w:p w:rsidR="006E2B1F" w:rsidRPr="006E2B1F" w:rsidRDefault="006E2B1F" w:rsidP="001A79E1">
            <w:pPr>
              <w:jc w:val="center"/>
              <w:rPr>
                <w:rFonts w:eastAsia="Calibri" w:cstheme="minorHAnsi"/>
                <w:b/>
                <w:bCs/>
                <w:color w:val="000000"/>
                <w:sz w:val="16"/>
                <w:szCs w:val="16"/>
              </w:rPr>
            </w:pPr>
            <w:r w:rsidRPr="006E2B1F">
              <w:rPr>
                <w:rFonts w:cstheme="minorHAnsi"/>
                <w:b/>
                <w:bCs/>
                <w:sz w:val="16"/>
                <w:szCs w:val="16"/>
                <w:lang w:bidi="ar-EG"/>
              </w:rPr>
              <w:t>P value</w:t>
            </w:r>
          </w:p>
        </w:tc>
      </w:tr>
      <w:tr w:rsidR="006E2B1F" w:rsidRPr="00F815DA" w:rsidTr="001A79E1">
        <w:tc>
          <w:tcPr>
            <w:tcW w:w="1274" w:type="pct"/>
          </w:tcPr>
          <w:p w:rsidR="006E2B1F" w:rsidRPr="006E2B1F" w:rsidRDefault="006E2B1F" w:rsidP="001A79E1">
            <w:pPr>
              <w:jc w:val="center"/>
              <w:rPr>
                <w:rFonts w:cstheme="minorHAnsi"/>
                <w:b/>
                <w:bCs/>
                <w:sz w:val="16"/>
                <w:szCs w:val="16"/>
                <w:rtl/>
                <w:lang w:bidi="ar-EG"/>
              </w:rPr>
            </w:pPr>
            <w:r w:rsidRPr="006E2B1F">
              <w:rPr>
                <w:rFonts w:cstheme="minorHAnsi"/>
                <w:b/>
                <w:bCs/>
                <w:sz w:val="16"/>
                <w:szCs w:val="16"/>
                <w:lang w:bidi="ar-EG"/>
              </w:rPr>
              <w:t>Age(years)</w:t>
            </w:r>
          </w:p>
        </w:tc>
        <w:tc>
          <w:tcPr>
            <w:tcW w:w="1079" w:type="pct"/>
          </w:tcPr>
          <w:p w:rsidR="006E2B1F" w:rsidRPr="006E2B1F" w:rsidRDefault="006E2B1F" w:rsidP="001A79E1">
            <w:pPr>
              <w:jc w:val="center"/>
              <w:rPr>
                <w:rFonts w:cstheme="minorHAnsi"/>
                <w:b/>
                <w:bCs/>
                <w:sz w:val="16"/>
                <w:szCs w:val="16"/>
                <w:lang w:bidi="ar-EG"/>
              </w:rPr>
            </w:pPr>
            <w:r w:rsidRPr="006E2B1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36.95±</w:t>
            </w:r>
            <w:r w:rsidRPr="006E2B1F">
              <w:rPr>
                <w:rFonts w:cstheme="minorHAnsi"/>
                <w:b/>
                <w:bCs/>
                <w:sz w:val="16"/>
                <w:szCs w:val="16"/>
                <w:lang w:bidi="ar-EG"/>
              </w:rPr>
              <w:t xml:space="preserve"> </w:t>
            </w:r>
            <w:r w:rsidRPr="006E2B1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7.756</w:t>
            </w:r>
          </w:p>
        </w:tc>
        <w:tc>
          <w:tcPr>
            <w:tcW w:w="1470" w:type="pct"/>
            <w:vAlign w:val="center"/>
          </w:tcPr>
          <w:p w:rsidR="006E2B1F" w:rsidRPr="006E2B1F" w:rsidRDefault="006E2B1F" w:rsidP="001A79E1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bCs/>
                <w:color w:val="000000"/>
                <w:sz w:val="16"/>
                <w:szCs w:val="16"/>
              </w:rPr>
            </w:pPr>
            <w:r w:rsidRPr="006E2B1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38.20±8.464</w:t>
            </w:r>
          </w:p>
        </w:tc>
        <w:tc>
          <w:tcPr>
            <w:tcW w:w="1177" w:type="pct"/>
            <w:vAlign w:val="center"/>
          </w:tcPr>
          <w:p w:rsidR="006E2B1F" w:rsidRPr="006E2B1F" w:rsidRDefault="006E2B1F" w:rsidP="001A79E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6E2B1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&gt;0.05</w:t>
            </w:r>
          </w:p>
        </w:tc>
      </w:tr>
      <w:tr w:rsidR="006E2B1F" w:rsidRPr="00F815DA" w:rsidTr="001A79E1">
        <w:tc>
          <w:tcPr>
            <w:tcW w:w="1274" w:type="pct"/>
          </w:tcPr>
          <w:p w:rsidR="006E2B1F" w:rsidRPr="006E2B1F" w:rsidRDefault="006E2B1F" w:rsidP="001A79E1">
            <w:pPr>
              <w:jc w:val="center"/>
              <w:rPr>
                <w:rFonts w:cstheme="minorHAnsi"/>
                <w:b/>
                <w:bCs/>
                <w:sz w:val="16"/>
                <w:szCs w:val="16"/>
                <w:lang w:bidi="ar-EG"/>
              </w:rPr>
            </w:pPr>
            <w:r w:rsidRPr="006E2B1F">
              <w:rPr>
                <w:rFonts w:cstheme="minorHAnsi"/>
                <w:b/>
                <w:bCs/>
                <w:sz w:val="16"/>
                <w:szCs w:val="16"/>
                <w:lang w:bidi="ar-EG"/>
              </w:rPr>
              <w:t>Sex(male: female)</w:t>
            </w:r>
          </w:p>
        </w:tc>
        <w:tc>
          <w:tcPr>
            <w:tcW w:w="1079" w:type="pct"/>
          </w:tcPr>
          <w:p w:rsidR="006E2B1F" w:rsidRPr="006E2B1F" w:rsidRDefault="006E2B1F" w:rsidP="001A79E1">
            <w:pPr>
              <w:jc w:val="center"/>
              <w:rPr>
                <w:rFonts w:cstheme="minorHAnsi"/>
                <w:b/>
                <w:bCs/>
                <w:sz w:val="16"/>
                <w:szCs w:val="16"/>
                <w:lang w:bidi="ar-EG"/>
              </w:rPr>
            </w:pPr>
            <w:r w:rsidRPr="006E2B1F">
              <w:rPr>
                <w:rFonts w:cstheme="minorHAnsi"/>
                <w:b/>
                <w:bCs/>
                <w:sz w:val="16"/>
                <w:szCs w:val="16"/>
                <w:lang w:bidi="ar-EG"/>
              </w:rPr>
              <w:t>10:10</w:t>
            </w:r>
          </w:p>
        </w:tc>
        <w:tc>
          <w:tcPr>
            <w:tcW w:w="1470" w:type="pct"/>
          </w:tcPr>
          <w:p w:rsidR="006E2B1F" w:rsidRPr="006E2B1F" w:rsidRDefault="006E2B1F" w:rsidP="001A79E1">
            <w:pPr>
              <w:jc w:val="center"/>
              <w:rPr>
                <w:rFonts w:cstheme="minorHAnsi"/>
                <w:b/>
                <w:bCs/>
                <w:sz w:val="16"/>
                <w:szCs w:val="16"/>
                <w:lang w:bidi="ar-EG"/>
              </w:rPr>
            </w:pPr>
            <w:r w:rsidRPr="006E2B1F">
              <w:rPr>
                <w:rFonts w:cstheme="minorHAnsi"/>
                <w:b/>
                <w:bCs/>
                <w:sz w:val="16"/>
                <w:szCs w:val="16"/>
                <w:lang w:bidi="ar-EG"/>
              </w:rPr>
              <w:t>11:9</w:t>
            </w:r>
          </w:p>
        </w:tc>
        <w:tc>
          <w:tcPr>
            <w:tcW w:w="1177" w:type="pct"/>
          </w:tcPr>
          <w:p w:rsidR="006E2B1F" w:rsidRPr="006E2B1F" w:rsidRDefault="006E2B1F" w:rsidP="001A79E1">
            <w:pPr>
              <w:jc w:val="center"/>
              <w:rPr>
                <w:rFonts w:cstheme="minorHAnsi"/>
                <w:b/>
                <w:bCs/>
                <w:sz w:val="16"/>
                <w:szCs w:val="16"/>
                <w:lang w:bidi="ar-EG"/>
              </w:rPr>
            </w:pPr>
            <w:r w:rsidRPr="006E2B1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&gt;0.05</w:t>
            </w:r>
          </w:p>
        </w:tc>
      </w:tr>
      <w:tr w:rsidR="006E2B1F" w:rsidRPr="00F815DA" w:rsidTr="001A79E1">
        <w:tc>
          <w:tcPr>
            <w:tcW w:w="1274" w:type="pct"/>
          </w:tcPr>
          <w:p w:rsidR="006E2B1F" w:rsidRPr="006E2B1F" w:rsidRDefault="006E2B1F" w:rsidP="001A79E1">
            <w:pPr>
              <w:jc w:val="center"/>
              <w:rPr>
                <w:rFonts w:cstheme="minorHAnsi"/>
                <w:b/>
                <w:bCs/>
                <w:sz w:val="16"/>
                <w:szCs w:val="16"/>
                <w:lang w:bidi="ar-EG"/>
              </w:rPr>
            </w:pPr>
            <w:r w:rsidRPr="006E2B1F">
              <w:rPr>
                <w:rFonts w:cstheme="minorHAnsi"/>
                <w:b/>
                <w:bCs/>
                <w:sz w:val="16"/>
                <w:szCs w:val="16"/>
              </w:rPr>
              <w:t>body weight</w:t>
            </w:r>
            <w:r w:rsidRPr="006E2B1F">
              <w:rPr>
                <w:rFonts w:cstheme="minorHAnsi"/>
                <w:b/>
                <w:bCs/>
                <w:sz w:val="16"/>
                <w:szCs w:val="16"/>
                <w:lang w:bidi="ar-EG"/>
              </w:rPr>
              <w:t xml:space="preserve"> kg</w:t>
            </w:r>
          </w:p>
        </w:tc>
        <w:tc>
          <w:tcPr>
            <w:tcW w:w="1079" w:type="pct"/>
          </w:tcPr>
          <w:p w:rsidR="006E2B1F" w:rsidRPr="006E2B1F" w:rsidRDefault="006E2B1F" w:rsidP="001A79E1">
            <w:pPr>
              <w:jc w:val="center"/>
              <w:rPr>
                <w:rFonts w:cstheme="minorHAnsi"/>
                <w:b/>
                <w:bCs/>
                <w:sz w:val="16"/>
                <w:szCs w:val="16"/>
                <w:lang w:bidi="ar-EG"/>
              </w:rPr>
            </w:pPr>
            <w:r w:rsidRPr="006E2B1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74.25±6.544</w:t>
            </w:r>
          </w:p>
        </w:tc>
        <w:tc>
          <w:tcPr>
            <w:tcW w:w="1470" w:type="pct"/>
          </w:tcPr>
          <w:p w:rsidR="006E2B1F" w:rsidRPr="006E2B1F" w:rsidRDefault="006E2B1F" w:rsidP="001A79E1">
            <w:pPr>
              <w:jc w:val="center"/>
              <w:rPr>
                <w:rFonts w:cstheme="minorHAnsi"/>
                <w:b/>
                <w:bCs/>
                <w:sz w:val="16"/>
                <w:szCs w:val="16"/>
                <w:lang w:bidi="ar-EG"/>
              </w:rPr>
            </w:pPr>
            <w:r w:rsidRPr="006E2B1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75.20±7.098</w:t>
            </w:r>
          </w:p>
        </w:tc>
        <w:tc>
          <w:tcPr>
            <w:tcW w:w="1177" w:type="pct"/>
          </w:tcPr>
          <w:p w:rsidR="006E2B1F" w:rsidRPr="006E2B1F" w:rsidRDefault="006E2B1F" w:rsidP="001A79E1">
            <w:pPr>
              <w:jc w:val="center"/>
              <w:rPr>
                <w:rFonts w:cstheme="minorHAnsi"/>
                <w:b/>
                <w:bCs/>
                <w:sz w:val="16"/>
                <w:szCs w:val="16"/>
                <w:lang w:bidi="ar-EG"/>
              </w:rPr>
            </w:pPr>
            <w:r w:rsidRPr="006E2B1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&gt;0.05</w:t>
            </w:r>
          </w:p>
        </w:tc>
      </w:tr>
      <w:tr w:rsidR="006E2B1F" w:rsidRPr="00F815DA" w:rsidTr="001A79E1">
        <w:tc>
          <w:tcPr>
            <w:tcW w:w="1274" w:type="pct"/>
          </w:tcPr>
          <w:p w:rsidR="006E2B1F" w:rsidRPr="006E2B1F" w:rsidRDefault="006E2B1F" w:rsidP="009E0EBE">
            <w:pPr>
              <w:jc w:val="center"/>
              <w:rPr>
                <w:rFonts w:cstheme="minorHAnsi"/>
                <w:b/>
                <w:bCs/>
                <w:sz w:val="16"/>
                <w:szCs w:val="16"/>
                <w:lang w:bidi="ar-EG"/>
              </w:rPr>
            </w:pPr>
            <w:r w:rsidRPr="006E2B1F">
              <w:rPr>
                <w:rFonts w:cstheme="minorHAnsi"/>
                <w:b/>
                <w:bCs/>
                <w:sz w:val="16"/>
                <w:szCs w:val="16"/>
                <w:lang w:bidi="ar-EG"/>
              </w:rPr>
              <w:t>ASA</w:t>
            </w:r>
            <w:r w:rsidR="00686893">
              <w:rPr>
                <w:rFonts w:cstheme="minorHAnsi"/>
                <w:b/>
                <w:bCs/>
                <w:sz w:val="16"/>
                <w:szCs w:val="16"/>
                <w:lang w:bidi="ar-EG"/>
              </w:rPr>
              <w:t xml:space="preserve"> I</w:t>
            </w:r>
            <w:r w:rsidRPr="006E2B1F">
              <w:rPr>
                <w:rFonts w:cstheme="minorHAnsi"/>
                <w:b/>
                <w:bCs/>
                <w:sz w:val="16"/>
                <w:szCs w:val="16"/>
                <w:lang w:bidi="ar-EG"/>
              </w:rPr>
              <w:t>:</w:t>
            </w:r>
            <w:r w:rsidR="009E0EBE">
              <w:rPr>
                <w:rFonts w:cstheme="minorHAnsi"/>
                <w:b/>
                <w:bCs/>
                <w:sz w:val="16"/>
                <w:szCs w:val="16"/>
                <w:lang w:bidi="ar-EG"/>
              </w:rPr>
              <w:t>II</w:t>
            </w:r>
          </w:p>
        </w:tc>
        <w:tc>
          <w:tcPr>
            <w:tcW w:w="1079" w:type="pct"/>
          </w:tcPr>
          <w:p w:rsidR="006E2B1F" w:rsidRPr="006E2B1F" w:rsidRDefault="006E2B1F" w:rsidP="001A79E1">
            <w:pPr>
              <w:jc w:val="center"/>
              <w:rPr>
                <w:rFonts w:cstheme="minorHAnsi"/>
                <w:b/>
                <w:bCs/>
                <w:sz w:val="16"/>
                <w:szCs w:val="16"/>
                <w:lang w:bidi="ar-EG"/>
              </w:rPr>
            </w:pPr>
            <w:r w:rsidRPr="006E2B1F">
              <w:rPr>
                <w:rFonts w:cstheme="minorHAnsi"/>
                <w:b/>
                <w:bCs/>
                <w:sz w:val="16"/>
                <w:szCs w:val="16"/>
                <w:lang w:bidi="ar-EG"/>
              </w:rPr>
              <w:t>15:5</w:t>
            </w:r>
          </w:p>
        </w:tc>
        <w:tc>
          <w:tcPr>
            <w:tcW w:w="1470" w:type="pct"/>
          </w:tcPr>
          <w:p w:rsidR="006E2B1F" w:rsidRPr="006E2B1F" w:rsidRDefault="006E2B1F" w:rsidP="001A79E1">
            <w:pPr>
              <w:jc w:val="center"/>
              <w:rPr>
                <w:rFonts w:cstheme="minorHAnsi"/>
                <w:b/>
                <w:bCs/>
                <w:sz w:val="16"/>
                <w:szCs w:val="16"/>
                <w:lang w:bidi="ar-EG"/>
              </w:rPr>
            </w:pPr>
            <w:r w:rsidRPr="006E2B1F">
              <w:rPr>
                <w:rFonts w:cstheme="minorHAnsi"/>
                <w:b/>
                <w:bCs/>
                <w:sz w:val="16"/>
                <w:szCs w:val="16"/>
                <w:lang w:bidi="ar-EG"/>
              </w:rPr>
              <w:t>15:5</w:t>
            </w:r>
          </w:p>
        </w:tc>
        <w:tc>
          <w:tcPr>
            <w:tcW w:w="1177" w:type="pct"/>
          </w:tcPr>
          <w:p w:rsidR="006E2B1F" w:rsidRPr="006E2B1F" w:rsidRDefault="006E2B1F" w:rsidP="001A79E1">
            <w:pPr>
              <w:jc w:val="center"/>
              <w:rPr>
                <w:rFonts w:cstheme="minorHAnsi"/>
                <w:b/>
                <w:bCs/>
                <w:sz w:val="16"/>
                <w:szCs w:val="16"/>
                <w:lang w:bidi="ar-EG"/>
              </w:rPr>
            </w:pPr>
          </w:p>
        </w:tc>
      </w:tr>
      <w:tr w:rsidR="006E2B1F" w:rsidRPr="00F815DA" w:rsidTr="001A79E1">
        <w:tc>
          <w:tcPr>
            <w:tcW w:w="1274" w:type="pct"/>
          </w:tcPr>
          <w:p w:rsidR="006E2B1F" w:rsidRPr="006E2B1F" w:rsidRDefault="006E2B1F" w:rsidP="00F87352">
            <w:pPr>
              <w:jc w:val="center"/>
              <w:rPr>
                <w:rFonts w:cstheme="minorHAnsi"/>
                <w:b/>
                <w:bCs/>
                <w:sz w:val="16"/>
                <w:szCs w:val="16"/>
                <w:lang w:bidi="ar-EG"/>
              </w:rPr>
            </w:pPr>
            <w:r w:rsidRPr="006E2B1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tourniquet time</w:t>
            </w:r>
          </w:p>
        </w:tc>
        <w:tc>
          <w:tcPr>
            <w:tcW w:w="1079" w:type="pct"/>
          </w:tcPr>
          <w:p w:rsidR="006E2B1F" w:rsidRPr="006E2B1F" w:rsidRDefault="006E2B1F" w:rsidP="001A79E1">
            <w:pPr>
              <w:jc w:val="center"/>
              <w:rPr>
                <w:rFonts w:cstheme="minorHAnsi"/>
                <w:b/>
                <w:bCs/>
                <w:sz w:val="16"/>
                <w:szCs w:val="16"/>
                <w:lang w:bidi="ar-EG"/>
              </w:rPr>
            </w:pPr>
            <w:r w:rsidRPr="006E2B1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47.50±3.441</w:t>
            </w:r>
          </w:p>
        </w:tc>
        <w:tc>
          <w:tcPr>
            <w:tcW w:w="1470" w:type="pct"/>
          </w:tcPr>
          <w:p w:rsidR="006E2B1F" w:rsidRPr="006E2B1F" w:rsidRDefault="00CD57CC" w:rsidP="001A79E1">
            <w:pPr>
              <w:jc w:val="center"/>
              <w:rPr>
                <w:rFonts w:cstheme="minorHAnsi"/>
                <w:b/>
                <w:bCs/>
                <w:sz w:val="16"/>
                <w:szCs w:val="16"/>
                <w:lang w:bidi="ar-EG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47</w:t>
            </w:r>
            <w:r w:rsidR="006E2B1F" w:rsidRPr="006E2B1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.75±6.340</w:t>
            </w:r>
          </w:p>
        </w:tc>
        <w:tc>
          <w:tcPr>
            <w:tcW w:w="1177" w:type="pct"/>
            <w:vAlign w:val="center"/>
          </w:tcPr>
          <w:p w:rsidR="006E2B1F" w:rsidRPr="006E2B1F" w:rsidRDefault="006E2B1F" w:rsidP="001A79E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bidi="ar-EG"/>
              </w:rPr>
            </w:pPr>
            <w:r w:rsidRPr="006E2B1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&gt;0.05</w:t>
            </w:r>
          </w:p>
        </w:tc>
      </w:tr>
    </w:tbl>
    <w:p w:rsidR="005F2489" w:rsidRDefault="005F2489" w:rsidP="005F24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hAnsiTheme="majorBidi" w:cstheme="majorBidi"/>
        </w:rPr>
      </w:pPr>
    </w:p>
    <w:p w:rsidR="00E84ABE" w:rsidRDefault="001A1DDB" w:rsidP="004C43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0CFE">
        <w:rPr>
          <w:rFonts w:asciiTheme="majorBidi" w:hAnsiTheme="majorBidi" w:cstheme="majorBidi"/>
        </w:rPr>
        <w:t xml:space="preserve">There were no significant differences in </w:t>
      </w:r>
      <w:r w:rsidR="00B26B2E">
        <w:rPr>
          <w:rFonts w:asciiTheme="majorBidi" w:hAnsiTheme="majorBidi" w:cstheme="majorBidi"/>
        </w:rPr>
        <w:t>p</w:t>
      </w:r>
      <w:r w:rsidRPr="001D0CFE">
        <w:rPr>
          <w:rFonts w:asciiTheme="majorBidi" w:hAnsiTheme="majorBidi" w:cstheme="majorBidi"/>
        </w:rPr>
        <w:t>reoperative</w:t>
      </w:r>
      <w:r w:rsidR="001D0CFE" w:rsidRPr="001D0CFE">
        <w:rPr>
          <w:rFonts w:asciiTheme="majorBidi" w:hAnsiTheme="majorBidi" w:cstheme="majorBidi"/>
        </w:rPr>
        <w:t xml:space="preserve"> ,</w:t>
      </w:r>
      <w:r w:rsidRPr="001D0CFE">
        <w:rPr>
          <w:rFonts w:asciiTheme="majorBidi" w:hAnsiTheme="majorBidi" w:cstheme="majorBidi"/>
        </w:rPr>
        <w:t xml:space="preserve"> </w:t>
      </w:r>
      <w:r w:rsidR="00B26B2E">
        <w:rPr>
          <w:rFonts w:asciiTheme="majorBidi" w:hAnsiTheme="majorBidi" w:cstheme="majorBidi"/>
        </w:rPr>
        <w:t>i</w:t>
      </w:r>
      <w:r w:rsidRPr="001D0CFE">
        <w:rPr>
          <w:rFonts w:asciiTheme="majorBidi" w:hAnsiTheme="majorBidi" w:cstheme="majorBidi"/>
        </w:rPr>
        <w:t xml:space="preserve">ntraoperative, </w:t>
      </w:r>
      <w:r w:rsidR="00B26B2E">
        <w:rPr>
          <w:rFonts w:asciiTheme="majorBidi" w:hAnsiTheme="majorBidi" w:cstheme="majorBidi"/>
        </w:rPr>
        <w:t>p</w:t>
      </w:r>
      <w:r w:rsidRPr="001D0CFE">
        <w:rPr>
          <w:rFonts w:asciiTheme="majorBidi" w:hAnsiTheme="majorBidi" w:cstheme="majorBidi"/>
        </w:rPr>
        <w:t>ostoperative</w:t>
      </w:r>
      <w:r w:rsidRPr="001D0CFE">
        <w:rPr>
          <w:rFonts w:asciiTheme="majorBidi" w:hAnsiTheme="majorBidi" w:cstheme="majorBidi"/>
          <w:b/>
          <w:bCs/>
        </w:rPr>
        <w:t xml:space="preserve"> </w:t>
      </w:r>
      <w:r w:rsidRPr="001D0CFE">
        <w:rPr>
          <w:rFonts w:asciiTheme="majorBidi" w:hAnsiTheme="majorBidi" w:cstheme="majorBidi"/>
        </w:rPr>
        <w:t xml:space="preserve">MAP ; </w:t>
      </w:r>
      <w:r w:rsidR="001D0CFE" w:rsidRPr="001D0CFE">
        <w:rPr>
          <w:rFonts w:asciiTheme="majorBidi" w:hAnsiTheme="majorBidi" w:cstheme="majorBidi"/>
        </w:rPr>
        <w:t>HR</w:t>
      </w:r>
      <w:r w:rsidR="00B26B2E">
        <w:rPr>
          <w:rFonts w:asciiTheme="majorBidi" w:hAnsiTheme="majorBidi" w:cstheme="majorBidi"/>
        </w:rPr>
        <w:t xml:space="preserve"> </w:t>
      </w:r>
      <w:r w:rsidR="001D0CFE" w:rsidRPr="001D0CFE">
        <w:rPr>
          <w:rFonts w:asciiTheme="majorBidi" w:hAnsiTheme="majorBidi" w:cstheme="majorBidi"/>
        </w:rPr>
        <w:t xml:space="preserve">and </w:t>
      </w:r>
      <w:r w:rsidR="00686893">
        <w:rPr>
          <w:rFonts w:asciiTheme="majorBidi" w:hAnsiTheme="majorBidi" w:cstheme="majorBidi"/>
          <w:color w:val="000000"/>
        </w:rPr>
        <w:t>SpO</w:t>
      </w:r>
      <w:r w:rsidR="00686893" w:rsidRPr="00686893">
        <w:rPr>
          <w:rFonts w:asciiTheme="majorBidi" w:hAnsiTheme="majorBidi" w:cstheme="majorBidi"/>
          <w:color w:val="000000"/>
          <w:vertAlign w:val="subscript"/>
        </w:rPr>
        <w:t>2</w:t>
      </w:r>
      <w:r w:rsidR="00686893">
        <w:rPr>
          <w:rFonts w:asciiTheme="majorBidi" w:hAnsiTheme="majorBidi" w:cstheme="majorBidi"/>
          <w:color w:val="000000"/>
        </w:rPr>
        <w:t>%</w:t>
      </w:r>
      <w:r w:rsidR="001D0CFE" w:rsidRPr="001D0CFE">
        <w:rPr>
          <w:rFonts w:asciiTheme="majorBidi" w:hAnsiTheme="majorBidi" w:cstheme="majorBidi"/>
        </w:rPr>
        <w:t xml:space="preserve">  </w:t>
      </w:r>
      <w:r w:rsidRPr="001D0CFE">
        <w:rPr>
          <w:rFonts w:asciiTheme="majorBidi" w:hAnsiTheme="majorBidi" w:cstheme="majorBidi"/>
        </w:rPr>
        <w:t xml:space="preserve"> in </w:t>
      </w:r>
      <w:r w:rsidR="004C4396">
        <w:rPr>
          <w:rFonts w:asciiTheme="majorBidi" w:hAnsiTheme="majorBidi" w:cstheme="majorBidi"/>
        </w:rPr>
        <w:t xml:space="preserve">NTG </w:t>
      </w:r>
      <w:r w:rsidRPr="001D0CFE">
        <w:rPr>
          <w:rFonts w:asciiTheme="majorBidi" w:hAnsiTheme="majorBidi" w:cstheme="majorBidi"/>
        </w:rPr>
        <w:t xml:space="preserve"> group</w:t>
      </w:r>
      <w:r w:rsidR="006A30E1" w:rsidRPr="006A30E1">
        <w:rPr>
          <w:rFonts w:asciiTheme="majorBidi" w:hAnsiTheme="majorBidi" w:cstheme="majorBidi"/>
        </w:rPr>
        <w:t xml:space="preserve"> </w:t>
      </w:r>
      <w:r w:rsidR="006A30E1">
        <w:rPr>
          <w:rFonts w:asciiTheme="majorBidi" w:hAnsiTheme="majorBidi" w:cstheme="majorBidi"/>
        </w:rPr>
        <w:t>compared to control group</w:t>
      </w:r>
      <w:r w:rsidR="001D0CFE" w:rsidRPr="001D0CFE">
        <w:rPr>
          <w:rFonts w:asciiTheme="majorBidi" w:hAnsiTheme="majorBidi" w:cstheme="majorBidi"/>
        </w:rPr>
        <w:t xml:space="preserve"> (</w:t>
      </w:r>
      <w:r w:rsidRPr="001D0CFE">
        <w:rPr>
          <w:rFonts w:asciiTheme="majorBidi" w:hAnsiTheme="majorBidi" w:cstheme="majorBidi"/>
        </w:rPr>
        <w:t>P</w:t>
      </w:r>
      <w:r w:rsidRPr="001D0CFE">
        <w:rPr>
          <w:rFonts w:asciiTheme="majorBidi" w:hAnsiTheme="majorBidi" w:cstheme="majorBidi"/>
          <w:color w:val="000000"/>
        </w:rPr>
        <w:t>&gt;0.05</w:t>
      </w:r>
      <w:r w:rsidRPr="001D0CFE">
        <w:rPr>
          <w:rFonts w:asciiTheme="majorBidi" w:hAnsiTheme="majorBidi" w:cstheme="majorBidi"/>
        </w:rPr>
        <w:t xml:space="preserve">); </w:t>
      </w:r>
      <w:r w:rsidR="00E84ABE">
        <w:rPr>
          <w:rFonts w:asciiTheme="majorBidi" w:hAnsiTheme="majorBidi" w:cstheme="majorBidi"/>
        </w:rPr>
        <w:t>a</w:t>
      </w:r>
      <w:r w:rsidRPr="001D0CFE">
        <w:rPr>
          <w:rFonts w:asciiTheme="majorBidi" w:hAnsiTheme="majorBidi" w:cstheme="majorBidi"/>
        </w:rPr>
        <w:t>s shown in table (</w:t>
      </w:r>
      <w:r w:rsidR="00E84ABE">
        <w:rPr>
          <w:rFonts w:asciiTheme="majorBidi" w:hAnsiTheme="majorBidi" w:cstheme="majorBidi"/>
        </w:rPr>
        <w:t>2)</w:t>
      </w:r>
      <w:r w:rsidR="00174609">
        <w:rPr>
          <w:rFonts w:asciiTheme="majorBidi" w:hAnsiTheme="majorBidi" w:cstheme="majorBidi"/>
        </w:rPr>
        <w:t>.</w:t>
      </w:r>
    </w:p>
    <w:p w:rsidR="00E84ABE" w:rsidRPr="00174609" w:rsidRDefault="00E84ABE" w:rsidP="009E0EBE">
      <w:pPr>
        <w:rPr>
          <w:rFonts w:asciiTheme="majorBidi" w:hAnsiTheme="majorBidi" w:cstheme="majorBidi"/>
          <w:b/>
          <w:bCs/>
          <w:sz w:val="16"/>
          <w:szCs w:val="16"/>
        </w:rPr>
      </w:pPr>
      <w:r w:rsidRPr="0017460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74609">
        <w:rPr>
          <w:rFonts w:asciiTheme="majorBidi" w:hAnsiTheme="majorBidi" w:cstheme="majorBidi"/>
          <w:b/>
          <w:bCs/>
          <w:sz w:val="16"/>
          <w:szCs w:val="16"/>
        </w:rPr>
        <w:t xml:space="preserve">           Table (2): Comparison between </w:t>
      </w:r>
      <w:r w:rsidRPr="00174609">
        <w:rPr>
          <w:rFonts w:asciiTheme="majorBidi" w:hAnsiTheme="majorBidi" w:cstheme="majorBidi"/>
          <w:b/>
          <w:bCs/>
          <w:color w:val="000000"/>
          <w:sz w:val="16"/>
          <w:szCs w:val="16"/>
        </w:rPr>
        <w:t>Control group &amp; Nitroglycerine group   as regards</w:t>
      </w:r>
      <w:r w:rsidRPr="00174609">
        <w:rPr>
          <w:rFonts w:asciiTheme="majorBidi" w:hAnsiTheme="majorBidi" w:cstheme="majorBidi"/>
          <w:b/>
          <w:bCs/>
          <w:sz w:val="16"/>
          <w:szCs w:val="16"/>
        </w:rPr>
        <w:t xml:space="preserve"> </w:t>
      </w:r>
      <w:r w:rsidR="00174609">
        <w:rPr>
          <w:rFonts w:asciiTheme="majorBidi" w:hAnsiTheme="majorBidi" w:cstheme="majorBidi"/>
          <w:b/>
          <w:bCs/>
          <w:sz w:val="16"/>
          <w:szCs w:val="16"/>
        </w:rPr>
        <w:t>p</w:t>
      </w:r>
      <w:r w:rsidR="00174609" w:rsidRPr="00174609">
        <w:rPr>
          <w:rFonts w:asciiTheme="majorBidi" w:hAnsiTheme="majorBidi" w:cstheme="majorBidi"/>
          <w:b/>
          <w:bCs/>
          <w:sz w:val="16"/>
          <w:szCs w:val="16"/>
        </w:rPr>
        <w:t>reoperative,</w:t>
      </w:r>
      <w:r w:rsidRPr="00174609">
        <w:rPr>
          <w:rFonts w:asciiTheme="majorBidi" w:hAnsiTheme="majorBidi" w:cstheme="majorBidi"/>
          <w:b/>
          <w:bCs/>
          <w:sz w:val="16"/>
          <w:szCs w:val="16"/>
        </w:rPr>
        <w:t xml:space="preserve"> </w:t>
      </w:r>
      <w:r w:rsidR="00174609">
        <w:rPr>
          <w:rFonts w:asciiTheme="majorBidi" w:hAnsiTheme="majorBidi" w:cstheme="majorBidi"/>
          <w:b/>
          <w:bCs/>
          <w:sz w:val="16"/>
          <w:szCs w:val="16"/>
        </w:rPr>
        <w:t>i</w:t>
      </w:r>
      <w:r w:rsidRPr="00174609">
        <w:rPr>
          <w:rFonts w:asciiTheme="majorBidi" w:hAnsiTheme="majorBidi" w:cstheme="majorBidi"/>
          <w:b/>
          <w:bCs/>
          <w:sz w:val="16"/>
          <w:szCs w:val="16"/>
        </w:rPr>
        <w:t xml:space="preserve">ntraoperative, </w:t>
      </w:r>
      <w:r w:rsidR="00306DBB">
        <w:rPr>
          <w:rFonts w:asciiTheme="majorBidi" w:hAnsiTheme="majorBidi" w:cstheme="majorBidi"/>
          <w:b/>
          <w:bCs/>
          <w:sz w:val="16"/>
          <w:szCs w:val="16"/>
        </w:rPr>
        <w:t>p</w:t>
      </w:r>
      <w:r w:rsidR="00306DBB" w:rsidRPr="00174609">
        <w:rPr>
          <w:rFonts w:asciiTheme="majorBidi" w:hAnsiTheme="majorBidi" w:cstheme="majorBidi"/>
          <w:b/>
          <w:bCs/>
          <w:sz w:val="16"/>
          <w:szCs w:val="16"/>
        </w:rPr>
        <w:t>ostoperative MAP</w:t>
      </w:r>
      <w:r w:rsidR="00174609" w:rsidRPr="00174609">
        <w:rPr>
          <w:rFonts w:asciiTheme="majorBidi" w:hAnsiTheme="majorBidi" w:cstheme="majorBidi"/>
          <w:b/>
          <w:bCs/>
          <w:sz w:val="16"/>
          <w:szCs w:val="16"/>
        </w:rPr>
        <w:t>;</w:t>
      </w:r>
      <w:r w:rsidRPr="00174609">
        <w:rPr>
          <w:rFonts w:asciiTheme="majorBidi" w:hAnsiTheme="majorBidi" w:cstheme="majorBidi"/>
          <w:b/>
          <w:bCs/>
          <w:sz w:val="16"/>
          <w:szCs w:val="16"/>
        </w:rPr>
        <w:t xml:space="preserve"> HR</w:t>
      </w:r>
      <w:r w:rsidR="00174609" w:rsidRPr="00174609">
        <w:rPr>
          <w:rFonts w:asciiTheme="majorBidi" w:hAnsiTheme="majorBidi" w:cstheme="majorBidi"/>
          <w:b/>
          <w:bCs/>
          <w:sz w:val="16"/>
          <w:szCs w:val="16"/>
        </w:rPr>
        <w:t xml:space="preserve"> and</w:t>
      </w:r>
      <w:r w:rsidRPr="00174609">
        <w:rPr>
          <w:rFonts w:asciiTheme="majorBidi" w:hAnsiTheme="majorBidi" w:cstheme="majorBidi"/>
          <w:b/>
          <w:bCs/>
          <w:sz w:val="16"/>
          <w:szCs w:val="16"/>
        </w:rPr>
        <w:t xml:space="preserve"> Sp</w:t>
      </w:r>
      <w:r w:rsidR="009E0EBE">
        <w:rPr>
          <w:rFonts w:asciiTheme="majorBidi" w:hAnsiTheme="majorBidi" w:cstheme="majorBidi"/>
          <w:b/>
          <w:bCs/>
          <w:sz w:val="16"/>
          <w:szCs w:val="16"/>
        </w:rPr>
        <w:t>O</w:t>
      </w:r>
      <w:r w:rsidRPr="009E0EBE">
        <w:rPr>
          <w:rFonts w:asciiTheme="majorBidi" w:hAnsiTheme="majorBidi" w:cstheme="majorBidi"/>
          <w:b/>
          <w:bCs/>
          <w:sz w:val="16"/>
          <w:szCs w:val="16"/>
          <w:vertAlign w:val="subscript"/>
        </w:rPr>
        <w:t>2</w:t>
      </w:r>
      <w:r w:rsidRPr="00174609">
        <w:rPr>
          <w:rFonts w:asciiTheme="majorBidi" w:hAnsiTheme="majorBidi" w:cstheme="majorBidi"/>
          <w:b/>
          <w:bCs/>
          <w:sz w:val="16"/>
          <w:szCs w:val="16"/>
        </w:rPr>
        <w:t xml:space="preserve"> </w:t>
      </w:r>
      <w:r w:rsidR="00306DBB" w:rsidRPr="00174609">
        <w:rPr>
          <w:rFonts w:asciiTheme="majorBidi" w:hAnsiTheme="majorBidi" w:cstheme="majorBidi"/>
          <w:b/>
          <w:bCs/>
          <w:sz w:val="16"/>
          <w:szCs w:val="16"/>
        </w:rPr>
        <w:t>%:</w:t>
      </w:r>
    </w:p>
    <w:tbl>
      <w:tblPr>
        <w:tblStyle w:val="a8"/>
        <w:tblW w:w="4853" w:type="pct"/>
        <w:jc w:val="center"/>
        <w:tblInd w:w="281" w:type="dxa"/>
        <w:tblLayout w:type="fixed"/>
        <w:tblLook w:val="04A0"/>
      </w:tblPr>
      <w:tblGrid>
        <w:gridCol w:w="1188"/>
        <w:gridCol w:w="710"/>
        <w:gridCol w:w="1113"/>
        <w:gridCol w:w="1130"/>
        <w:gridCol w:w="1030"/>
        <w:gridCol w:w="1132"/>
        <w:gridCol w:w="1030"/>
        <w:gridCol w:w="1080"/>
        <w:gridCol w:w="881"/>
      </w:tblGrid>
      <w:tr w:rsidR="00CD2D59" w:rsidRPr="00A44D1F" w:rsidTr="009057E0">
        <w:trPr>
          <w:jc w:val="center"/>
        </w:trPr>
        <w:tc>
          <w:tcPr>
            <w:tcW w:w="1021" w:type="pct"/>
            <w:gridSpan w:val="2"/>
            <w:vMerge w:val="restart"/>
          </w:tcPr>
          <w:p w:rsidR="00CD2D59" w:rsidRPr="00A44D1F" w:rsidRDefault="00CD2D59" w:rsidP="00D20F26">
            <w:pPr>
              <w:jc w:val="both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07" w:type="pct"/>
            <w:gridSpan w:val="2"/>
          </w:tcPr>
          <w:p w:rsidR="00CD2D59" w:rsidRPr="00CD2D59" w:rsidRDefault="00CD2D59" w:rsidP="00D20F2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2D59">
              <w:rPr>
                <w:rFonts w:eastAsia="Times New Roman" w:cstheme="minorHAnsi"/>
                <w:b/>
                <w:bCs/>
                <w:sz w:val="20"/>
                <w:szCs w:val="20"/>
              </w:rPr>
              <w:t>MAP (mmhg)</w:t>
            </w:r>
          </w:p>
        </w:tc>
        <w:tc>
          <w:tcPr>
            <w:tcW w:w="1163" w:type="pct"/>
            <w:gridSpan w:val="2"/>
          </w:tcPr>
          <w:p w:rsidR="00CD2D59" w:rsidRPr="00CD2D59" w:rsidRDefault="00CD2D59" w:rsidP="00D20F2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2D59">
              <w:rPr>
                <w:rFonts w:eastAsia="Times New Roman" w:cstheme="minorHAnsi"/>
                <w:b/>
                <w:bCs/>
                <w:sz w:val="20"/>
                <w:szCs w:val="20"/>
              </w:rPr>
              <w:t>HR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(beat/min)</w:t>
            </w:r>
          </w:p>
        </w:tc>
        <w:tc>
          <w:tcPr>
            <w:tcW w:w="1135" w:type="pct"/>
            <w:gridSpan w:val="2"/>
          </w:tcPr>
          <w:p w:rsidR="00CD2D59" w:rsidRPr="00CD2D59" w:rsidRDefault="00CD2D59" w:rsidP="00D20F2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2D59">
              <w:rPr>
                <w:rFonts w:eastAsia="Times New Roman" w:cstheme="minorHAnsi"/>
                <w:b/>
                <w:bCs/>
                <w:sz w:val="20"/>
                <w:szCs w:val="20"/>
              </w:rPr>
              <w:t>SpO</w:t>
            </w:r>
            <w:r w:rsidRPr="009E0EBE">
              <w:rPr>
                <w:rFonts w:eastAsia="Times New Roman" w:cstheme="minorHAnsi"/>
                <w:b/>
                <w:bCs/>
                <w:sz w:val="20"/>
                <w:szCs w:val="20"/>
                <w:vertAlign w:val="subscript"/>
              </w:rPr>
              <w:t>2</w:t>
            </w:r>
            <w:r w:rsidRPr="00CD2D59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474" w:type="pct"/>
            <w:vMerge w:val="restart"/>
          </w:tcPr>
          <w:p w:rsidR="00CD2D59" w:rsidRPr="00CD2D59" w:rsidRDefault="00CD2D59" w:rsidP="00D20F26">
            <w:pPr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CD2D59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  <w:r w:rsidRPr="00CD2D59">
              <w:rPr>
                <w:rFonts w:cstheme="minorHAnsi"/>
                <w:b/>
                <w:bCs/>
                <w:i/>
                <w:iCs/>
                <w:sz w:val="20"/>
                <w:szCs w:val="20"/>
                <w:lang w:bidi="ar-EG"/>
              </w:rPr>
              <w:t xml:space="preserve"> value</w:t>
            </w:r>
          </w:p>
        </w:tc>
      </w:tr>
      <w:tr w:rsidR="009057E0" w:rsidRPr="00A44D1F" w:rsidTr="009057E0">
        <w:trPr>
          <w:jc w:val="center"/>
        </w:trPr>
        <w:tc>
          <w:tcPr>
            <w:tcW w:w="1021" w:type="pct"/>
            <w:gridSpan w:val="2"/>
            <w:vMerge/>
          </w:tcPr>
          <w:p w:rsidR="00CD2D59" w:rsidRPr="00A44D1F" w:rsidRDefault="00CD2D59" w:rsidP="00D20F26">
            <w:pPr>
              <w:jc w:val="both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99" w:type="pct"/>
            <w:tcBorders>
              <w:right w:val="single" w:sz="4" w:space="0" w:color="auto"/>
            </w:tcBorders>
          </w:tcPr>
          <w:p w:rsidR="00CD2D59" w:rsidRPr="00BD3663" w:rsidRDefault="00CD2D59" w:rsidP="00D20F26">
            <w:pPr>
              <w:jc w:val="both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BD3663">
              <w:rPr>
                <w:rFonts w:eastAsia="Times New Roman" w:cstheme="minorHAnsi"/>
                <w:b/>
                <w:bCs/>
                <w:sz w:val="16"/>
                <w:szCs w:val="16"/>
              </w:rPr>
              <w:t>Control group</w:t>
            </w:r>
          </w:p>
        </w:tc>
        <w:tc>
          <w:tcPr>
            <w:tcW w:w="608" w:type="pct"/>
            <w:tcBorders>
              <w:left w:val="single" w:sz="4" w:space="0" w:color="auto"/>
            </w:tcBorders>
          </w:tcPr>
          <w:p w:rsidR="00CD2D59" w:rsidRPr="00BD3663" w:rsidRDefault="007902D4" w:rsidP="007902D4">
            <w:pPr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NTG </w:t>
            </w:r>
            <w:r w:rsidR="00CD2D59" w:rsidRPr="00BD3663">
              <w:rPr>
                <w:rFonts w:eastAsia="Times New Roman" w:cstheme="minorHAnsi"/>
                <w:b/>
                <w:bCs/>
                <w:sz w:val="16"/>
                <w:szCs w:val="16"/>
              </w:rPr>
              <w:t>group</w:t>
            </w:r>
          </w:p>
        </w:tc>
        <w:tc>
          <w:tcPr>
            <w:tcW w:w="554" w:type="pct"/>
            <w:tcBorders>
              <w:right w:val="single" w:sz="4" w:space="0" w:color="auto"/>
            </w:tcBorders>
          </w:tcPr>
          <w:p w:rsidR="00CD2D59" w:rsidRPr="00BD3663" w:rsidRDefault="00CD2D59" w:rsidP="00D20F26">
            <w:pPr>
              <w:jc w:val="both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BD3663">
              <w:rPr>
                <w:rFonts w:eastAsia="Times New Roman" w:cstheme="minorHAnsi"/>
                <w:b/>
                <w:bCs/>
                <w:sz w:val="16"/>
                <w:szCs w:val="16"/>
              </w:rPr>
              <w:t>Control group</w:t>
            </w:r>
          </w:p>
        </w:tc>
        <w:tc>
          <w:tcPr>
            <w:tcW w:w="609" w:type="pct"/>
            <w:tcBorders>
              <w:left w:val="single" w:sz="4" w:space="0" w:color="auto"/>
            </w:tcBorders>
          </w:tcPr>
          <w:p w:rsidR="00CD2D59" w:rsidRPr="00BD3663" w:rsidRDefault="007902D4" w:rsidP="00CD2D59">
            <w:pPr>
              <w:jc w:val="both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NTG </w:t>
            </w:r>
            <w:r w:rsidR="00CD2D59" w:rsidRPr="00BD3663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group</w:t>
            </w:r>
          </w:p>
        </w:tc>
        <w:tc>
          <w:tcPr>
            <w:tcW w:w="554" w:type="pct"/>
            <w:tcBorders>
              <w:right w:val="single" w:sz="4" w:space="0" w:color="auto"/>
            </w:tcBorders>
          </w:tcPr>
          <w:p w:rsidR="00CD2D59" w:rsidRPr="00BD3663" w:rsidRDefault="00CD2D59" w:rsidP="00D20F26">
            <w:pPr>
              <w:jc w:val="both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BD3663">
              <w:rPr>
                <w:rFonts w:eastAsia="Times New Roman" w:cstheme="minorHAnsi"/>
                <w:b/>
                <w:bCs/>
                <w:sz w:val="16"/>
                <w:szCs w:val="16"/>
              </w:rPr>
              <w:t>Control group</w:t>
            </w:r>
          </w:p>
        </w:tc>
        <w:tc>
          <w:tcPr>
            <w:tcW w:w="581" w:type="pct"/>
            <w:tcBorders>
              <w:left w:val="single" w:sz="4" w:space="0" w:color="auto"/>
            </w:tcBorders>
          </w:tcPr>
          <w:p w:rsidR="00CD2D59" w:rsidRPr="00BD3663" w:rsidRDefault="007902D4" w:rsidP="00CD2D59">
            <w:pPr>
              <w:jc w:val="both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NTG</w:t>
            </w:r>
            <w:r w:rsidRPr="00BD3663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</w:t>
            </w:r>
            <w:r w:rsidR="00CD2D59" w:rsidRPr="00BD3663">
              <w:rPr>
                <w:rFonts w:eastAsia="Times New Roman" w:cstheme="minorHAnsi"/>
                <w:b/>
                <w:bCs/>
                <w:sz w:val="16"/>
                <w:szCs w:val="16"/>
              </w:rPr>
              <w:t>group</w:t>
            </w:r>
          </w:p>
        </w:tc>
        <w:tc>
          <w:tcPr>
            <w:tcW w:w="474" w:type="pct"/>
            <w:vMerge/>
          </w:tcPr>
          <w:p w:rsidR="00CD2D59" w:rsidRPr="00BD3663" w:rsidRDefault="00CD2D59" w:rsidP="00D20F26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057E0" w:rsidRPr="00A44D1F" w:rsidTr="009057E0">
        <w:trPr>
          <w:jc w:val="center"/>
        </w:trPr>
        <w:tc>
          <w:tcPr>
            <w:tcW w:w="1021" w:type="pct"/>
            <w:gridSpan w:val="2"/>
            <w:vMerge/>
          </w:tcPr>
          <w:p w:rsidR="00CD2D59" w:rsidRPr="00A44D1F" w:rsidRDefault="00CD2D59" w:rsidP="00D20F26">
            <w:pPr>
              <w:jc w:val="both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99" w:type="pct"/>
            <w:tcBorders>
              <w:right w:val="single" w:sz="4" w:space="0" w:color="auto"/>
            </w:tcBorders>
          </w:tcPr>
          <w:p w:rsidR="00CD2D59" w:rsidRPr="00BD3663" w:rsidRDefault="00CD2D59" w:rsidP="00D20F26">
            <w:pPr>
              <w:jc w:val="both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B254C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Mean ±SD</w:t>
            </w:r>
          </w:p>
        </w:tc>
        <w:tc>
          <w:tcPr>
            <w:tcW w:w="608" w:type="pct"/>
            <w:tcBorders>
              <w:left w:val="single" w:sz="4" w:space="0" w:color="auto"/>
            </w:tcBorders>
          </w:tcPr>
          <w:p w:rsidR="00CD2D59" w:rsidRPr="00BD3663" w:rsidRDefault="00CD2D59" w:rsidP="00D20F26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254C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Mean ±SD</w:t>
            </w:r>
          </w:p>
        </w:tc>
        <w:tc>
          <w:tcPr>
            <w:tcW w:w="554" w:type="pct"/>
            <w:tcBorders>
              <w:right w:val="single" w:sz="4" w:space="0" w:color="auto"/>
            </w:tcBorders>
          </w:tcPr>
          <w:p w:rsidR="00CD2D59" w:rsidRPr="00BD3663" w:rsidRDefault="00CD2D59" w:rsidP="00D20F26">
            <w:pPr>
              <w:jc w:val="both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B254C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Mean ±SD</w:t>
            </w:r>
          </w:p>
        </w:tc>
        <w:tc>
          <w:tcPr>
            <w:tcW w:w="609" w:type="pct"/>
            <w:tcBorders>
              <w:left w:val="single" w:sz="4" w:space="0" w:color="auto"/>
            </w:tcBorders>
          </w:tcPr>
          <w:p w:rsidR="00CD2D59" w:rsidRPr="00BD3663" w:rsidRDefault="00CD2D59" w:rsidP="00D20F26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254C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Mean ±SD</w:t>
            </w:r>
          </w:p>
        </w:tc>
        <w:tc>
          <w:tcPr>
            <w:tcW w:w="554" w:type="pct"/>
            <w:tcBorders>
              <w:right w:val="single" w:sz="4" w:space="0" w:color="auto"/>
            </w:tcBorders>
          </w:tcPr>
          <w:p w:rsidR="00CD2D59" w:rsidRPr="00BD3663" w:rsidRDefault="00CD2D59" w:rsidP="00D20F26">
            <w:pPr>
              <w:jc w:val="both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B254C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Mean ±SD</w:t>
            </w:r>
          </w:p>
        </w:tc>
        <w:tc>
          <w:tcPr>
            <w:tcW w:w="581" w:type="pct"/>
            <w:tcBorders>
              <w:left w:val="single" w:sz="4" w:space="0" w:color="auto"/>
            </w:tcBorders>
          </w:tcPr>
          <w:p w:rsidR="00CD2D59" w:rsidRPr="00BD3663" w:rsidRDefault="00CD2D59" w:rsidP="00D20F26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254C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Mean ±SD</w:t>
            </w:r>
          </w:p>
        </w:tc>
        <w:tc>
          <w:tcPr>
            <w:tcW w:w="474" w:type="pct"/>
            <w:vMerge/>
          </w:tcPr>
          <w:p w:rsidR="00CD2D59" w:rsidRPr="00BD3663" w:rsidRDefault="00CD2D59" w:rsidP="00D20F26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057E0" w:rsidRPr="00A44D1F" w:rsidTr="009057E0">
        <w:trPr>
          <w:jc w:val="center"/>
        </w:trPr>
        <w:tc>
          <w:tcPr>
            <w:tcW w:w="1021" w:type="pct"/>
            <w:gridSpan w:val="2"/>
            <w:vAlign w:val="center"/>
          </w:tcPr>
          <w:p w:rsidR="00CD2D59" w:rsidRPr="00A44D1F" w:rsidRDefault="00CD2D59" w:rsidP="00D20F26">
            <w:pPr>
              <w:autoSpaceDE w:val="0"/>
              <w:autoSpaceDN w:val="0"/>
              <w:adjustRightInd w:val="0"/>
              <w:spacing w:line="320" w:lineRule="atLeas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44D1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Preoperative</w:t>
            </w:r>
          </w:p>
        </w:tc>
        <w:tc>
          <w:tcPr>
            <w:tcW w:w="599" w:type="pct"/>
            <w:tcBorders>
              <w:right w:val="single" w:sz="4" w:space="0" w:color="auto"/>
            </w:tcBorders>
          </w:tcPr>
          <w:p w:rsidR="00CD2D59" w:rsidRPr="00A44D1F" w:rsidRDefault="00CD2D59" w:rsidP="00D20F26">
            <w:pPr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A44D1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94.35±9.778</w:t>
            </w:r>
          </w:p>
        </w:tc>
        <w:tc>
          <w:tcPr>
            <w:tcW w:w="608" w:type="pct"/>
            <w:tcBorders>
              <w:left w:val="single" w:sz="4" w:space="0" w:color="auto"/>
            </w:tcBorders>
          </w:tcPr>
          <w:p w:rsidR="00CD2D59" w:rsidRPr="00A44D1F" w:rsidRDefault="00CD2D59" w:rsidP="00D20F26">
            <w:pPr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A44D1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92.05±7.850</w:t>
            </w:r>
          </w:p>
        </w:tc>
        <w:tc>
          <w:tcPr>
            <w:tcW w:w="554" w:type="pct"/>
            <w:tcBorders>
              <w:right w:val="single" w:sz="4" w:space="0" w:color="auto"/>
            </w:tcBorders>
          </w:tcPr>
          <w:p w:rsidR="00CD2D59" w:rsidRPr="00A44D1F" w:rsidRDefault="00CD2D59" w:rsidP="00D20F26">
            <w:pPr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A44D1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77.25</w:t>
            </w:r>
            <w:r w:rsidRPr="00A44D1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±</w:t>
            </w:r>
            <w:r w:rsidRPr="00A44D1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6.248</w:t>
            </w:r>
          </w:p>
        </w:tc>
        <w:tc>
          <w:tcPr>
            <w:tcW w:w="609" w:type="pct"/>
            <w:tcBorders>
              <w:left w:val="single" w:sz="4" w:space="0" w:color="auto"/>
            </w:tcBorders>
          </w:tcPr>
          <w:p w:rsidR="00CD2D59" w:rsidRPr="00A44D1F" w:rsidRDefault="00CD2D59" w:rsidP="00D20F26">
            <w:pPr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A44D1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76.75</w:t>
            </w:r>
            <w:r w:rsidRPr="00A44D1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±</w:t>
            </w:r>
            <w:r w:rsidRPr="00A44D1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5.486</w:t>
            </w:r>
          </w:p>
        </w:tc>
        <w:tc>
          <w:tcPr>
            <w:tcW w:w="554" w:type="pct"/>
            <w:tcBorders>
              <w:right w:val="single" w:sz="4" w:space="0" w:color="auto"/>
            </w:tcBorders>
          </w:tcPr>
          <w:p w:rsidR="00CD2D59" w:rsidRPr="00BD3663" w:rsidRDefault="00CD2D59" w:rsidP="00D20F26">
            <w:pPr>
              <w:jc w:val="both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BD366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96.45</w:t>
            </w:r>
            <w:r w:rsidRPr="00BD3663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±</w:t>
            </w:r>
            <w:r w:rsidRPr="00BD366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1.146</w:t>
            </w:r>
          </w:p>
        </w:tc>
        <w:tc>
          <w:tcPr>
            <w:tcW w:w="581" w:type="pct"/>
            <w:tcBorders>
              <w:left w:val="single" w:sz="4" w:space="0" w:color="auto"/>
            </w:tcBorders>
          </w:tcPr>
          <w:p w:rsidR="00CD2D59" w:rsidRPr="00BD3663" w:rsidRDefault="00CD2D59" w:rsidP="00D20F26">
            <w:pPr>
              <w:jc w:val="both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BD366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96.75</w:t>
            </w:r>
            <w:r w:rsidRPr="00BD3663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±</w:t>
            </w:r>
            <w:r w:rsidRPr="00BD366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.910</w:t>
            </w:r>
          </w:p>
        </w:tc>
        <w:tc>
          <w:tcPr>
            <w:tcW w:w="474" w:type="pct"/>
            <w:tcBorders>
              <w:left w:val="single" w:sz="4" w:space="0" w:color="auto"/>
            </w:tcBorders>
          </w:tcPr>
          <w:p w:rsidR="00CD2D59" w:rsidRPr="00BD3663" w:rsidRDefault="00CD2D59" w:rsidP="00D20F26">
            <w:pPr>
              <w:jc w:val="both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A550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&gt;0.05</w:t>
            </w:r>
          </w:p>
        </w:tc>
      </w:tr>
      <w:tr w:rsidR="007A4643" w:rsidRPr="00A44D1F" w:rsidTr="009057E0">
        <w:trPr>
          <w:jc w:val="center"/>
        </w:trPr>
        <w:tc>
          <w:tcPr>
            <w:tcW w:w="639" w:type="pct"/>
            <w:vMerge w:val="restart"/>
            <w:tcBorders>
              <w:right w:val="single" w:sz="4" w:space="0" w:color="auto"/>
            </w:tcBorders>
            <w:vAlign w:val="center"/>
          </w:tcPr>
          <w:p w:rsidR="00CD2D59" w:rsidRPr="00A44D1F" w:rsidRDefault="00CD2D59" w:rsidP="00D20F2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44D1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Intraopera</w:t>
            </w: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t</w:t>
            </w:r>
            <w:r w:rsidRPr="00A44D1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ive</w:t>
            </w:r>
          </w:p>
        </w:tc>
        <w:tc>
          <w:tcPr>
            <w:tcW w:w="382" w:type="pct"/>
            <w:tcBorders>
              <w:left w:val="single" w:sz="4" w:space="0" w:color="auto"/>
            </w:tcBorders>
            <w:vAlign w:val="center"/>
          </w:tcPr>
          <w:p w:rsidR="00CD2D59" w:rsidRPr="00A44D1F" w:rsidRDefault="007902D4" w:rsidP="00D20F26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 min</w:t>
            </w:r>
          </w:p>
        </w:tc>
        <w:tc>
          <w:tcPr>
            <w:tcW w:w="599" w:type="pct"/>
            <w:tcBorders>
              <w:right w:val="single" w:sz="4" w:space="0" w:color="auto"/>
            </w:tcBorders>
            <w:vAlign w:val="center"/>
          </w:tcPr>
          <w:p w:rsidR="00CD2D59" w:rsidRPr="00A44D1F" w:rsidRDefault="00CD2D59" w:rsidP="00D20F2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rtl/>
                <w:lang w:bidi="ar-EG"/>
              </w:rPr>
            </w:pPr>
            <w:r w:rsidRPr="00A44D1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94.60±9.428</w:t>
            </w:r>
          </w:p>
        </w:tc>
        <w:tc>
          <w:tcPr>
            <w:tcW w:w="608" w:type="pct"/>
            <w:tcBorders>
              <w:left w:val="single" w:sz="4" w:space="0" w:color="auto"/>
            </w:tcBorders>
            <w:vAlign w:val="center"/>
          </w:tcPr>
          <w:p w:rsidR="00CD2D59" w:rsidRPr="00A44D1F" w:rsidRDefault="00CD2D59" w:rsidP="00D20F2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44D1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89.85±10.505</w:t>
            </w:r>
          </w:p>
        </w:tc>
        <w:tc>
          <w:tcPr>
            <w:tcW w:w="554" w:type="pct"/>
            <w:tcBorders>
              <w:right w:val="single" w:sz="4" w:space="0" w:color="auto"/>
            </w:tcBorders>
            <w:vAlign w:val="center"/>
          </w:tcPr>
          <w:p w:rsidR="00CD2D59" w:rsidRPr="00A44D1F" w:rsidRDefault="00CD2D59" w:rsidP="00D20F2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A44D1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78.40</w:t>
            </w:r>
            <w:r w:rsidRPr="00A44D1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±</w:t>
            </w:r>
            <w:r w:rsidRPr="00A44D1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6.082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vAlign w:val="center"/>
          </w:tcPr>
          <w:p w:rsidR="00CD2D59" w:rsidRPr="00A54EDD" w:rsidRDefault="00CD2D59" w:rsidP="00D20F2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A54ED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77.35</w:t>
            </w:r>
            <w:r w:rsidRPr="00A54EDD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±</w:t>
            </w:r>
            <w:r w:rsidRPr="00A54ED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5.019</w:t>
            </w:r>
          </w:p>
        </w:tc>
        <w:tc>
          <w:tcPr>
            <w:tcW w:w="554" w:type="pct"/>
            <w:tcBorders>
              <w:right w:val="single" w:sz="4" w:space="0" w:color="auto"/>
            </w:tcBorders>
            <w:vAlign w:val="center"/>
          </w:tcPr>
          <w:p w:rsidR="00CD2D59" w:rsidRPr="00BD3663" w:rsidRDefault="00CD2D59" w:rsidP="00D20F2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D366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97.35</w:t>
            </w:r>
            <w:r w:rsidRPr="00BD3663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±</w:t>
            </w:r>
            <w:r w:rsidRPr="00BD366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.745</w:t>
            </w:r>
          </w:p>
        </w:tc>
        <w:tc>
          <w:tcPr>
            <w:tcW w:w="581" w:type="pct"/>
            <w:tcBorders>
              <w:left w:val="single" w:sz="4" w:space="0" w:color="auto"/>
            </w:tcBorders>
            <w:vAlign w:val="center"/>
          </w:tcPr>
          <w:p w:rsidR="00CD2D59" w:rsidRPr="00BD3663" w:rsidRDefault="00CD2D59" w:rsidP="00D20F2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rtl/>
                <w:lang w:bidi="ar-EG"/>
              </w:rPr>
            </w:pPr>
            <w:r w:rsidRPr="00BD366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97.60</w:t>
            </w:r>
            <w:r w:rsidRPr="00BD3663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±</w:t>
            </w:r>
            <w:r w:rsidRPr="00BD366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.681</w:t>
            </w:r>
          </w:p>
        </w:tc>
        <w:tc>
          <w:tcPr>
            <w:tcW w:w="474" w:type="pct"/>
            <w:tcBorders>
              <w:left w:val="single" w:sz="4" w:space="0" w:color="auto"/>
            </w:tcBorders>
          </w:tcPr>
          <w:p w:rsidR="00CD2D59" w:rsidRDefault="00CD2D59">
            <w:r w:rsidRPr="001226A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&gt;0.05</w:t>
            </w:r>
          </w:p>
        </w:tc>
      </w:tr>
      <w:tr w:rsidR="007A4643" w:rsidRPr="00A44D1F" w:rsidTr="009057E0">
        <w:trPr>
          <w:jc w:val="center"/>
        </w:trPr>
        <w:tc>
          <w:tcPr>
            <w:tcW w:w="639" w:type="pct"/>
            <w:vMerge/>
            <w:tcBorders>
              <w:right w:val="single" w:sz="4" w:space="0" w:color="auto"/>
            </w:tcBorders>
            <w:vAlign w:val="center"/>
          </w:tcPr>
          <w:p w:rsidR="00CD2D59" w:rsidRPr="00A44D1F" w:rsidRDefault="00CD2D59" w:rsidP="00D20F2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rtl/>
                <w:lang w:bidi="ar-EG"/>
              </w:rPr>
            </w:pPr>
          </w:p>
        </w:tc>
        <w:tc>
          <w:tcPr>
            <w:tcW w:w="382" w:type="pct"/>
            <w:tcBorders>
              <w:left w:val="single" w:sz="4" w:space="0" w:color="auto"/>
            </w:tcBorders>
            <w:vAlign w:val="center"/>
          </w:tcPr>
          <w:p w:rsidR="00CD2D59" w:rsidRPr="00A44D1F" w:rsidRDefault="007902D4" w:rsidP="00D20F26">
            <w:pPr>
              <w:autoSpaceDE w:val="0"/>
              <w:autoSpaceDN w:val="0"/>
              <w:adjustRightInd w:val="0"/>
              <w:spacing w:line="320" w:lineRule="atLeast"/>
              <w:rPr>
                <w:rFonts w:cstheme="minorHAnsi"/>
                <w:b/>
                <w:bCs/>
                <w:color w:val="000000"/>
                <w:sz w:val="16"/>
                <w:szCs w:val="16"/>
                <w:rtl/>
                <w:lang w:bidi="ar-EG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5 </w:t>
            </w:r>
            <w:r w:rsidR="00CD2D59" w:rsidRPr="00A44D1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min</w:t>
            </w:r>
          </w:p>
        </w:tc>
        <w:tc>
          <w:tcPr>
            <w:tcW w:w="599" w:type="pct"/>
            <w:tcBorders>
              <w:right w:val="single" w:sz="4" w:space="0" w:color="auto"/>
            </w:tcBorders>
            <w:vAlign w:val="center"/>
          </w:tcPr>
          <w:p w:rsidR="00CD2D59" w:rsidRPr="00A44D1F" w:rsidRDefault="00CD2D59" w:rsidP="00D20F2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44D1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94.80±8.989</w:t>
            </w:r>
          </w:p>
        </w:tc>
        <w:tc>
          <w:tcPr>
            <w:tcW w:w="608" w:type="pct"/>
            <w:tcBorders>
              <w:left w:val="single" w:sz="4" w:space="0" w:color="auto"/>
            </w:tcBorders>
            <w:vAlign w:val="center"/>
          </w:tcPr>
          <w:p w:rsidR="00CD2D59" w:rsidRPr="00A44D1F" w:rsidRDefault="00CD2D59" w:rsidP="00D20F2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44D1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89.75±6.805</w:t>
            </w:r>
          </w:p>
        </w:tc>
        <w:tc>
          <w:tcPr>
            <w:tcW w:w="554" w:type="pct"/>
            <w:tcBorders>
              <w:right w:val="single" w:sz="4" w:space="0" w:color="auto"/>
            </w:tcBorders>
            <w:vAlign w:val="center"/>
          </w:tcPr>
          <w:p w:rsidR="00CD2D59" w:rsidRPr="00A44D1F" w:rsidRDefault="00CD2D59" w:rsidP="00D20F2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A44D1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78.60</w:t>
            </w:r>
            <w:r w:rsidRPr="00A44D1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±</w:t>
            </w:r>
            <w:r w:rsidRPr="00A44D1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6.269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vAlign w:val="center"/>
          </w:tcPr>
          <w:p w:rsidR="00CD2D59" w:rsidRPr="00A54EDD" w:rsidRDefault="00CD2D59" w:rsidP="00D20F2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A54ED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76.50</w:t>
            </w:r>
            <w:r w:rsidRPr="00A54EDD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±</w:t>
            </w:r>
            <w:r w:rsidRPr="00A54ED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5.206</w:t>
            </w:r>
          </w:p>
        </w:tc>
        <w:tc>
          <w:tcPr>
            <w:tcW w:w="554" w:type="pct"/>
            <w:tcBorders>
              <w:right w:val="single" w:sz="4" w:space="0" w:color="auto"/>
            </w:tcBorders>
            <w:vAlign w:val="center"/>
          </w:tcPr>
          <w:p w:rsidR="00CD2D59" w:rsidRPr="00BD3663" w:rsidRDefault="00CD2D59" w:rsidP="00D20F2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D366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97.45</w:t>
            </w:r>
            <w:r w:rsidRPr="00BD3663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±</w:t>
            </w:r>
            <w:r w:rsidRPr="00BD366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.510</w:t>
            </w:r>
          </w:p>
        </w:tc>
        <w:tc>
          <w:tcPr>
            <w:tcW w:w="581" w:type="pct"/>
            <w:tcBorders>
              <w:left w:val="single" w:sz="4" w:space="0" w:color="auto"/>
            </w:tcBorders>
            <w:vAlign w:val="center"/>
          </w:tcPr>
          <w:p w:rsidR="00CD2D59" w:rsidRPr="00BD3663" w:rsidRDefault="00CD2D59" w:rsidP="00D20F2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D366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97.55</w:t>
            </w:r>
            <w:r w:rsidRPr="00BD3663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±</w:t>
            </w:r>
            <w:r w:rsidRPr="00BD366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.686</w:t>
            </w:r>
          </w:p>
        </w:tc>
        <w:tc>
          <w:tcPr>
            <w:tcW w:w="474" w:type="pct"/>
            <w:tcBorders>
              <w:left w:val="single" w:sz="4" w:space="0" w:color="auto"/>
            </w:tcBorders>
          </w:tcPr>
          <w:p w:rsidR="00CD2D59" w:rsidRDefault="00CD2D59">
            <w:r w:rsidRPr="001226A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&gt;0.05</w:t>
            </w:r>
          </w:p>
        </w:tc>
      </w:tr>
      <w:tr w:rsidR="007A4643" w:rsidRPr="00A44D1F" w:rsidTr="009057E0">
        <w:trPr>
          <w:jc w:val="center"/>
        </w:trPr>
        <w:tc>
          <w:tcPr>
            <w:tcW w:w="639" w:type="pct"/>
            <w:vMerge/>
            <w:tcBorders>
              <w:right w:val="single" w:sz="4" w:space="0" w:color="auto"/>
            </w:tcBorders>
            <w:vAlign w:val="center"/>
          </w:tcPr>
          <w:p w:rsidR="00CD2D59" w:rsidRPr="00A44D1F" w:rsidRDefault="00CD2D59" w:rsidP="00D20F2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tcBorders>
              <w:left w:val="single" w:sz="4" w:space="0" w:color="auto"/>
            </w:tcBorders>
            <w:vAlign w:val="center"/>
          </w:tcPr>
          <w:p w:rsidR="00CD2D59" w:rsidRPr="00A44D1F" w:rsidRDefault="007902D4" w:rsidP="00D20F26">
            <w:pPr>
              <w:autoSpaceDE w:val="0"/>
              <w:autoSpaceDN w:val="0"/>
              <w:adjustRightInd w:val="0"/>
              <w:spacing w:line="320" w:lineRule="atLeas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</w:t>
            </w:r>
            <w:r w:rsidR="00CD2D59" w:rsidRPr="00A44D1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0 min</w:t>
            </w:r>
          </w:p>
        </w:tc>
        <w:tc>
          <w:tcPr>
            <w:tcW w:w="599" w:type="pct"/>
            <w:tcBorders>
              <w:right w:val="single" w:sz="4" w:space="0" w:color="auto"/>
            </w:tcBorders>
            <w:vAlign w:val="center"/>
          </w:tcPr>
          <w:p w:rsidR="00CD2D59" w:rsidRPr="00A44D1F" w:rsidRDefault="00CD2D59" w:rsidP="00D20F2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44D1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94.75±8.441</w:t>
            </w:r>
          </w:p>
        </w:tc>
        <w:tc>
          <w:tcPr>
            <w:tcW w:w="608" w:type="pct"/>
            <w:tcBorders>
              <w:left w:val="single" w:sz="4" w:space="0" w:color="auto"/>
            </w:tcBorders>
            <w:vAlign w:val="center"/>
          </w:tcPr>
          <w:p w:rsidR="00CD2D59" w:rsidRPr="00A44D1F" w:rsidRDefault="00CD2D59" w:rsidP="00D20F2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44D1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92.05±8.300</w:t>
            </w:r>
          </w:p>
        </w:tc>
        <w:tc>
          <w:tcPr>
            <w:tcW w:w="554" w:type="pct"/>
            <w:tcBorders>
              <w:right w:val="single" w:sz="4" w:space="0" w:color="auto"/>
            </w:tcBorders>
            <w:vAlign w:val="center"/>
          </w:tcPr>
          <w:p w:rsidR="00CD2D59" w:rsidRPr="00A44D1F" w:rsidRDefault="00CD2D59" w:rsidP="00D20F2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A44D1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78.70</w:t>
            </w:r>
            <w:r w:rsidRPr="00A44D1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±</w:t>
            </w:r>
            <w:r w:rsidRPr="00A44D1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5.921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vAlign w:val="center"/>
          </w:tcPr>
          <w:p w:rsidR="00CD2D59" w:rsidRPr="00A54EDD" w:rsidRDefault="00CD2D59" w:rsidP="00D20F2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A54ED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76.85</w:t>
            </w:r>
            <w:r w:rsidRPr="00A54EDD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±</w:t>
            </w:r>
            <w:r w:rsidRPr="00A54ED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4.626</w:t>
            </w:r>
          </w:p>
        </w:tc>
        <w:tc>
          <w:tcPr>
            <w:tcW w:w="554" w:type="pct"/>
            <w:tcBorders>
              <w:right w:val="single" w:sz="4" w:space="0" w:color="auto"/>
            </w:tcBorders>
            <w:vAlign w:val="center"/>
          </w:tcPr>
          <w:p w:rsidR="00CD2D59" w:rsidRPr="00BD3663" w:rsidRDefault="00CD2D59" w:rsidP="00D20F2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D366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97.45</w:t>
            </w:r>
            <w:r w:rsidRPr="00BD3663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±</w:t>
            </w:r>
            <w:r w:rsidRPr="00BD366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.605</w:t>
            </w:r>
          </w:p>
        </w:tc>
        <w:tc>
          <w:tcPr>
            <w:tcW w:w="581" w:type="pct"/>
            <w:tcBorders>
              <w:left w:val="single" w:sz="4" w:space="0" w:color="auto"/>
            </w:tcBorders>
            <w:vAlign w:val="center"/>
          </w:tcPr>
          <w:p w:rsidR="00CD2D59" w:rsidRPr="00BD3663" w:rsidRDefault="00CD2D59" w:rsidP="00D20F2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D366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97.55</w:t>
            </w:r>
            <w:r w:rsidRPr="00BD3663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±</w:t>
            </w:r>
            <w:r w:rsidRPr="00BD366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.605</w:t>
            </w:r>
          </w:p>
        </w:tc>
        <w:tc>
          <w:tcPr>
            <w:tcW w:w="474" w:type="pct"/>
            <w:tcBorders>
              <w:left w:val="single" w:sz="4" w:space="0" w:color="auto"/>
            </w:tcBorders>
          </w:tcPr>
          <w:p w:rsidR="00CD2D59" w:rsidRDefault="00CD2D59">
            <w:r w:rsidRPr="001226A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&gt;0.05</w:t>
            </w:r>
          </w:p>
        </w:tc>
      </w:tr>
      <w:tr w:rsidR="007A4643" w:rsidRPr="00A44D1F" w:rsidTr="009057E0">
        <w:trPr>
          <w:jc w:val="center"/>
        </w:trPr>
        <w:tc>
          <w:tcPr>
            <w:tcW w:w="639" w:type="pct"/>
            <w:vMerge/>
            <w:tcBorders>
              <w:right w:val="single" w:sz="4" w:space="0" w:color="auto"/>
            </w:tcBorders>
            <w:vAlign w:val="center"/>
          </w:tcPr>
          <w:p w:rsidR="00CD2D59" w:rsidRPr="00A44D1F" w:rsidRDefault="00CD2D59" w:rsidP="00D20F2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bidi="ar-EG"/>
              </w:rPr>
            </w:pPr>
          </w:p>
        </w:tc>
        <w:tc>
          <w:tcPr>
            <w:tcW w:w="382" w:type="pct"/>
            <w:tcBorders>
              <w:left w:val="single" w:sz="4" w:space="0" w:color="auto"/>
            </w:tcBorders>
            <w:vAlign w:val="center"/>
          </w:tcPr>
          <w:p w:rsidR="00CD2D59" w:rsidRPr="00A44D1F" w:rsidRDefault="007902D4" w:rsidP="00D20F26">
            <w:pPr>
              <w:autoSpaceDE w:val="0"/>
              <w:autoSpaceDN w:val="0"/>
              <w:adjustRightInd w:val="0"/>
              <w:spacing w:line="320" w:lineRule="atLeast"/>
              <w:rPr>
                <w:rFonts w:cstheme="minorHAnsi"/>
                <w:b/>
                <w:bCs/>
                <w:color w:val="000000"/>
                <w:sz w:val="16"/>
                <w:szCs w:val="16"/>
                <w:lang w:bidi="ar-EG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</w:t>
            </w:r>
            <w:r w:rsidR="00CD2D59" w:rsidRPr="00A44D1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0 min</w:t>
            </w:r>
          </w:p>
        </w:tc>
        <w:tc>
          <w:tcPr>
            <w:tcW w:w="599" w:type="pct"/>
            <w:tcBorders>
              <w:right w:val="single" w:sz="4" w:space="0" w:color="auto"/>
            </w:tcBorders>
            <w:vAlign w:val="center"/>
          </w:tcPr>
          <w:p w:rsidR="00CD2D59" w:rsidRPr="00A44D1F" w:rsidRDefault="00CD2D59" w:rsidP="00D20F2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A44D1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95.45</w:t>
            </w:r>
            <w:r w:rsidRPr="00A44D1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±</w:t>
            </w:r>
            <w:r w:rsidRPr="00A44D1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9.528</w:t>
            </w:r>
          </w:p>
        </w:tc>
        <w:tc>
          <w:tcPr>
            <w:tcW w:w="608" w:type="pct"/>
            <w:tcBorders>
              <w:left w:val="single" w:sz="4" w:space="0" w:color="auto"/>
            </w:tcBorders>
            <w:vAlign w:val="center"/>
          </w:tcPr>
          <w:p w:rsidR="00CD2D59" w:rsidRPr="00A44D1F" w:rsidRDefault="00CD2D59" w:rsidP="00D20F2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A44D1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90.55</w:t>
            </w:r>
            <w:r w:rsidRPr="00A44D1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±</w:t>
            </w:r>
            <w:r w:rsidRPr="00A44D1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7.571</w:t>
            </w:r>
          </w:p>
        </w:tc>
        <w:tc>
          <w:tcPr>
            <w:tcW w:w="554" w:type="pct"/>
            <w:tcBorders>
              <w:right w:val="single" w:sz="4" w:space="0" w:color="auto"/>
            </w:tcBorders>
            <w:vAlign w:val="center"/>
          </w:tcPr>
          <w:p w:rsidR="00CD2D59" w:rsidRPr="00A44D1F" w:rsidRDefault="00CD2D59" w:rsidP="00D20F2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A44D1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78.35</w:t>
            </w:r>
            <w:r w:rsidRPr="00A44D1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±</w:t>
            </w:r>
            <w:r w:rsidRPr="00A44D1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6.418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vAlign w:val="center"/>
          </w:tcPr>
          <w:p w:rsidR="00CD2D59" w:rsidRPr="00A54EDD" w:rsidRDefault="00CD2D59" w:rsidP="00D20F2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A54ED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78.85</w:t>
            </w:r>
            <w:r w:rsidRPr="00A54EDD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±</w:t>
            </w:r>
            <w:r w:rsidRPr="00A54ED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4.671</w:t>
            </w:r>
          </w:p>
        </w:tc>
        <w:tc>
          <w:tcPr>
            <w:tcW w:w="554" w:type="pct"/>
            <w:tcBorders>
              <w:right w:val="single" w:sz="4" w:space="0" w:color="auto"/>
            </w:tcBorders>
            <w:vAlign w:val="center"/>
          </w:tcPr>
          <w:p w:rsidR="00CD2D59" w:rsidRPr="00BD3663" w:rsidRDefault="00CD2D59" w:rsidP="00D20F2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D366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97.55</w:t>
            </w:r>
            <w:r w:rsidRPr="00BD3663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±</w:t>
            </w:r>
            <w:r w:rsidRPr="00BD366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.686</w:t>
            </w:r>
          </w:p>
        </w:tc>
        <w:tc>
          <w:tcPr>
            <w:tcW w:w="581" w:type="pct"/>
            <w:tcBorders>
              <w:left w:val="single" w:sz="4" w:space="0" w:color="auto"/>
            </w:tcBorders>
            <w:vAlign w:val="center"/>
          </w:tcPr>
          <w:p w:rsidR="00CD2D59" w:rsidRPr="00BD3663" w:rsidRDefault="00CD2D59" w:rsidP="00D20F2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D366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97.45</w:t>
            </w:r>
            <w:r w:rsidRPr="00BD3663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±</w:t>
            </w:r>
            <w:r w:rsidRPr="00BD366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.686</w:t>
            </w:r>
          </w:p>
        </w:tc>
        <w:tc>
          <w:tcPr>
            <w:tcW w:w="474" w:type="pct"/>
            <w:tcBorders>
              <w:left w:val="single" w:sz="4" w:space="0" w:color="auto"/>
            </w:tcBorders>
          </w:tcPr>
          <w:p w:rsidR="00CD2D59" w:rsidRDefault="00CD2D59">
            <w:r w:rsidRPr="001226A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&gt;0.05</w:t>
            </w:r>
          </w:p>
        </w:tc>
      </w:tr>
      <w:tr w:rsidR="007A4643" w:rsidRPr="00A44D1F" w:rsidTr="009057E0">
        <w:trPr>
          <w:jc w:val="center"/>
        </w:trPr>
        <w:tc>
          <w:tcPr>
            <w:tcW w:w="639" w:type="pct"/>
            <w:vMerge/>
            <w:tcBorders>
              <w:right w:val="single" w:sz="4" w:space="0" w:color="auto"/>
            </w:tcBorders>
            <w:vAlign w:val="center"/>
          </w:tcPr>
          <w:p w:rsidR="00CD2D59" w:rsidRPr="00A44D1F" w:rsidRDefault="00CD2D59" w:rsidP="00D20F26">
            <w:pPr>
              <w:autoSpaceDE w:val="0"/>
              <w:autoSpaceDN w:val="0"/>
              <w:bidi/>
              <w:adjustRightInd w:val="0"/>
              <w:spacing w:line="320" w:lineRule="atLeast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tcBorders>
              <w:left w:val="single" w:sz="4" w:space="0" w:color="auto"/>
            </w:tcBorders>
            <w:vAlign w:val="center"/>
          </w:tcPr>
          <w:p w:rsidR="00CD2D59" w:rsidRPr="00A44D1F" w:rsidRDefault="007902D4" w:rsidP="00D20F26">
            <w:pPr>
              <w:autoSpaceDE w:val="0"/>
              <w:autoSpaceDN w:val="0"/>
              <w:bidi/>
              <w:adjustRightInd w:val="0"/>
              <w:spacing w:line="320" w:lineRule="atLeast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3</w:t>
            </w:r>
            <w:r w:rsidR="00CD2D59" w:rsidRPr="00A44D1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0 min</w:t>
            </w:r>
          </w:p>
        </w:tc>
        <w:tc>
          <w:tcPr>
            <w:tcW w:w="599" w:type="pct"/>
            <w:tcBorders>
              <w:right w:val="single" w:sz="4" w:space="0" w:color="auto"/>
            </w:tcBorders>
            <w:vAlign w:val="center"/>
          </w:tcPr>
          <w:p w:rsidR="00CD2D59" w:rsidRPr="00A44D1F" w:rsidRDefault="00CD2D59" w:rsidP="00D20F2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A44D1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95.65</w:t>
            </w:r>
            <w:r w:rsidRPr="00A44D1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±</w:t>
            </w:r>
            <w:r w:rsidRPr="00A44D1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9.783</w:t>
            </w:r>
          </w:p>
        </w:tc>
        <w:tc>
          <w:tcPr>
            <w:tcW w:w="608" w:type="pct"/>
            <w:tcBorders>
              <w:left w:val="single" w:sz="4" w:space="0" w:color="auto"/>
            </w:tcBorders>
            <w:vAlign w:val="center"/>
          </w:tcPr>
          <w:p w:rsidR="00CD2D59" w:rsidRPr="00A44D1F" w:rsidRDefault="00CD2D59" w:rsidP="00D20F2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A44D1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91.45</w:t>
            </w:r>
            <w:r w:rsidRPr="00A44D1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±</w:t>
            </w:r>
            <w:r w:rsidRPr="00A44D1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7.193</w:t>
            </w:r>
          </w:p>
        </w:tc>
        <w:tc>
          <w:tcPr>
            <w:tcW w:w="554" w:type="pct"/>
            <w:tcBorders>
              <w:right w:val="single" w:sz="4" w:space="0" w:color="auto"/>
            </w:tcBorders>
            <w:vAlign w:val="center"/>
          </w:tcPr>
          <w:p w:rsidR="00CD2D59" w:rsidRPr="00A44D1F" w:rsidRDefault="00CD2D59" w:rsidP="00D20F2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A44D1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79.20</w:t>
            </w:r>
            <w:r w:rsidRPr="00A44D1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±</w:t>
            </w:r>
            <w:r w:rsidRPr="00A44D1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6.363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vAlign w:val="center"/>
          </w:tcPr>
          <w:p w:rsidR="00CD2D59" w:rsidRPr="00A54EDD" w:rsidRDefault="00CD2D59" w:rsidP="00D20F2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A54ED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79.50</w:t>
            </w:r>
            <w:r w:rsidRPr="00A54EDD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±</w:t>
            </w:r>
            <w:r w:rsidRPr="00A54ED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4.174</w:t>
            </w:r>
          </w:p>
        </w:tc>
        <w:tc>
          <w:tcPr>
            <w:tcW w:w="554" w:type="pct"/>
            <w:tcBorders>
              <w:right w:val="single" w:sz="4" w:space="0" w:color="auto"/>
            </w:tcBorders>
            <w:vAlign w:val="center"/>
          </w:tcPr>
          <w:p w:rsidR="00CD2D59" w:rsidRPr="00BD3663" w:rsidRDefault="00CD2D59" w:rsidP="00D20F2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D366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97.20</w:t>
            </w:r>
            <w:r w:rsidRPr="00BD3663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±</w:t>
            </w:r>
            <w:r w:rsidRPr="00BD366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.616</w:t>
            </w:r>
          </w:p>
        </w:tc>
        <w:tc>
          <w:tcPr>
            <w:tcW w:w="581" w:type="pct"/>
            <w:tcBorders>
              <w:left w:val="single" w:sz="4" w:space="0" w:color="auto"/>
            </w:tcBorders>
            <w:vAlign w:val="center"/>
          </w:tcPr>
          <w:p w:rsidR="00CD2D59" w:rsidRPr="00BD3663" w:rsidRDefault="00CD2D59" w:rsidP="00D20F2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D366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97.50</w:t>
            </w:r>
            <w:r w:rsidRPr="00BD3663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±</w:t>
            </w:r>
            <w:r w:rsidRPr="00BD366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.688</w:t>
            </w:r>
          </w:p>
        </w:tc>
        <w:tc>
          <w:tcPr>
            <w:tcW w:w="474" w:type="pct"/>
            <w:tcBorders>
              <w:left w:val="single" w:sz="4" w:space="0" w:color="auto"/>
            </w:tcBorders>
          </w:tcPr>
          <w:p w:rsidR="00CD2D59" w:rsidRDefault="00CD2D59">
            <w:r w:rsidRPr="001226A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&gt;0.05</w:t>
            </w:r>
          </w:p>
        </w:tc>
      </w:tr>
      <w:tr w:rsidR="007A4643" w:rsidRPr="00A44D1F" w:rsidTr="009057E0">
        <w:trPr>
          <w:jc w:val="center"/>
        </w:trPr>
        <w:tc>
          <w:tcPr>
            <w:tcW w:w="639" w:type="pct"/>
            <w:vMerge/>
            <w:tcBorders>
              <w:right w:val="single" w:sz="4" w:space="0" w:color="auto"/>
            </w:tcBorders>
            <w:vAlign w:val="center"/>
          </w:tcPr>
          <w:p w:rsidR="00CD2D59" w:rsidRPr="00A44D1F" w:rsidRDefault="00CD2D59" w:rsidP="00D20F2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tcBorders>
              <w:left w:val="single" w:sz="4" w:space="0" w:color="auto"/>
            </w:tcBorders>
            <w:vAlign w:val="center"/>
          </w:tcPr>
          <w:p w:rsidR="00CD2D59" w:rsidRPr="00A44D1F" w:rsidRDefault="007902D4" w:rsidP="00D20F26">
            <w:pPr>
              <w:autoSpaceDE w:val="0"/>
              <w:autoSpaceDN w:val="0"/>
              <w:adjustRightInd w:val="0"/>
              <w:spacing w:line="320" w:lineRule="atLeas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4</w:t>
            </w:r>
            <w:r w:rsidR="00CD2D59" w:rsidRPr="00A44D1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0 min</w:t>
            </w:r>
          </w:p>
        </w:tc>
        <w:tc>
          <w:tcPr>
            <w:tcW w:w="599" w:type="pct"/>
            <w:tcBorders>
              <w:right w:val="single" w:sz="4" w:space="0" w:color="auto"/>
            </w:tcBorders>
            <w:vAlign w:val="center"/>
          </w:tcPr>
          <w:p w:rsidR="00CD2D59" w:rsidRPr="00A44D1F" w:rsidRDefault="00CD2D59" w:rsidP="00D20F2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A44D1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102.25</w:t>
            </w:r>
            <w:r w:rsidRPr="00A44D1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±</w:t>
            </w:r>
            <w:r w:rsidRPr="00A44D1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6.840</w:t>
            </w:r>
          </w:p>
        </w:tc>
        <w:tc>
          <w:tcPr>
            <w:tcW w:w="608" w:type="pct"/>
            <w:tcBorders>
              <w:left w:val="single" w:sz="4" w:space="0" w:color="auto"/>
            </w:tcBorders>
            <w:vAlign w:val="center"/>
          </w:tcPr>
          <w:p w:rsidR="00CD2D59" w:rsidRPr="00A44D1F" w:rsidRDefault="00CD2D59" w:rsidP="00D20F2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A44D1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95.42</w:t>
            </w:r>
            <w:r w:rsidRPr="00A44D1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±</w:t>
            </w:r>
            <w:r w:rsidRPr="00A44D1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7.525</w:t>
            </w:r>
          </w:p>
        </w:tc>
        <w:tc>
          <w:tcPr>
            <w:tcW w:w="554" w:type="pct"/>
            <w:tcBorders>
              <w:right w:val="single" w:sz="4" w:space="0" w:color="auto"/>
            </w:tcBorders>
            <w:vAlign w:val="center"/>
          </w:tcPr>
          <w:p w:rsidR="00CD2D59" w:rsidRPr="00A44D1F" w:rsidRDefault="00CD2D59" w:rsidP="00D20F2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A44D1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82.22</w:t>
            </w:r>
            <w:r w:rsidRPr="00A44D1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±</w:t>
            </w:r>
            <w:r w:rsidRPr="00A44D1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8.333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vAlign w:val="center"/>
          </w:tcPr>
          <w:p w:rsidR="00CD2D59" w:rsidRPr="00A54EDD" w:rsidRDefault="00CD2D59" w:rsidP="00D20F2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A54ED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82.82</w:t>
            </w:r>
            <w:r w:rsidRPr="00A54EDD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±</w:t>
            </w:r>
            <w:r w:rsidRPr="00A54ED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4.309</w:t>
            </w:r>
          </w:p>
        </w:tc>
        <w:tc>
          <w:tcPr>
            <w:tcW w:w="554" w:type="pct"/>
            <w:tcBorders>
              <w:right w:val="single" w:sz="4" w:space="0" w:color="auto"/>
            </w:tcBorders>
            <w:vAlign w:val="center"/>
          </w:tcPr>
          <w:p w:rsidR="00CD2D59" w:rsidRPr="00BD3663" w:rsidRDefault="00CD2D59" w:rsidP="00D20F2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D366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97.00</w:t>
            </w:r>
            <w:r w:rsidRPr="00BD3663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±</w:t>
            </w:r>
            <w:r w:rsidRPr="00BD366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.535</w:t>
            </w:r>
          </w:p>
        </w:tc>
        <w:tc>
          <w:tcPr>
            <w:tcW w:w="581" w:type="pct"/>
            <w:tcBorders>
              <w:left w:val="single" w:sz="4" w:space="0" w:color="auto"/>
            </w:tcBorders>
            <w:vAlign w:val="center"/>
          </w:tcPr>
          <w:p w:rsidR="00CD2D59" w:rsidRPr="00BD3663" w:rsidRDefault="00CD2D59" w:rsidP="00D20F2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D366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97.24</w:t>
            </w:r>
            <w:r w:rsidRPr="00BD3663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±</w:t>
            </w:r>
            <w:r w:rsidRPr="00BD366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.809</w:t>
            </w:r>
          </w:p>
        </w:tc>
        <w:tc>
          <w:tcPr>
            <w:tcW w:w="474" w:type="pct"/>
            <w:tcBorders>
              <w:left w:val="single" w:sz="4" w:space="0" w:color="auto"/>
            </w:tcBorders>
          </w:tcPr>
          <w:p w:rsidR="00CD2D59" w:rsidRDefault="00CD2D59">
            <w:r w:rsidRPr="001226A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&gt;0.05</w:t>
            </w:r>
          </w:p>
        </w:tc>
      </w:tr>
      <w:tr w:rsidR="009057E0" w:rsidRPr="00A44D1F" w:rsidTr="009057E0">
        <w:trPr>
          <w:jc w:val="center"/>
        </w:trPr>
        <w:tc>
          <w:tcPr>
            <w:tcW w:w="1021" w:type="pct"/>
            <w:gridSpan w:val="2"/>
            <w:vAlign w:val="center"/>
          </w:tcPr>
          <w:p w:rsidR="007A4643" w:rsidRPr="00A44D1F" w:rsidRDefault="007A4643" w:rsidP="007A4643">
            <w:pPr>
              <w:autoSpaceDE w:val="0"/>
              <w:autoSpaceDN w:val="0"/>
              <w:adjustRightInd w:val="0"/>
              <w:spacing w:line="320" w:lineRule="atLeast"/>
              <w:rPr>
                <w:rFonts w:cstheme="minorHAnsi"/>
                <w:b/>
                <w:bCs/>
                <w:color w:val="000000"/>
                <w:sz w:val="16"/>
                <w:szCs w:val="16"/>
                <w:lang w:bidi="ar-EG"/>
              </w:rPr>
            </w:pPr>
            <w:r w:rsidRPr="00A44D1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Postoperat</w:t>
            </w: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i</w:t>
            </w:r>
            <w:r w:rsidRPr="00A44D1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ve</w:t>
            </w:r>
            <w:r>
              <w:rPr>
                <w:rFonts w:cstheme="minorHAnsi"/>
                <w:b/>
                <w:bCs/>
                <w:color w:val="000000"/>
                <w:sz w:val="16"/>
                <w:szCs w:val="16"/>
                <w:lang w:bidi="ar-EG"/>
              </w:rPr>
              <w:t xml:space="preserve"> at 30 min</w:t>
            </w:r>
          </w:p>
        </w:tc>
        <w:tc>
          <w:tcPr>
            <w:tcW w:w="599" w:type="pct"/>
            <w:tcBorders>
              <w:right w:val="single" w:sz="4" w:space="0" w:color="auto"/>
            </w:tcBorders>
            <w:vAlign w:val="center"/>
          </w:tcPr>
          <w:p w:rsidR="007A4643" w:rsidRPr="00A44D1F" w:rsidRDefault="007A4643" w:rsidP="00D20F2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A44D1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96.00</w:t>
            </w:r>
            <w:r w:rsidRPr="00A44D1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±</w:t>
            </w:r>
            <w:r w:rsidRPr="00A44D1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10.270</w:t>
            </w:r>
          </w:p>
        </w:tc>
        <w:tc>
          <w:tcPr>
            <w:tcW w:w="608" w:type="pct"/>
            <w:tcBorders>
              <w:left w:val="single" w:sz="4" w:space="0" w:color="auto"/>
            </w:tcBorders>
            <w:vAlign w:val="center"/>
          </w:tcPr>
          <w:p w:rsidR="007A4643" w:rsidRPr="00A44D1F" w:rsidRDefault="007A4643" w:rsidP="00D20F2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A44D1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92.70</w:t>
            </w:r>
            <w:r w:rsidRPr="00A44D1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±</w:t>
            </w:r>
            <w:r w:rsidRPr="00A44D1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7.616</w:t>
            </w:r>
          </w:p>
        </w:tc>
        <w:tc>
          <w:tcPr>
            <w:tcW w:w="554" w:type="pct"/>
            <w:tcBorders>
              <w:right w:val="single" w:sz="4" w:space="0" w:color="auto"/>
            </w:tcBorders>
            <w:vAlign w:val="center"/>
          </w:tcPr>
          <w:p w:rsidR="007A4643" w:rsidRPr="00A54EDD" w:rsidRDefault="007A4643" w:rsidP="00D20F2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54EDD">
              <w:rPr>
                <w:rFonts w:cstheme="minorHAnsi"/>
                <w:b/>
                <w:bCs/>
                <w:sz w:val="16"/>
                <w:szCs w:val="16"/>
              </w:rPr>
              <w:t>80.75±</w:t>
            </w:r>
            <w:r w:rsidRPr="00A54EDD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7.203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vAlign w:val="center"/>
          </w:tcPr>
          <w:p w:rsidR="007A4643" w:rsidRPr="002D38CA" w:rsidRDefault="007A4643" w:rsidP="00D20F2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38CA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82.35±6.089</w:t>
            </w:r>
          </w:p>
        </w:tc>
        <w:tc>
          <w:tcPr>
            <w:tcW w:w="554" w:type="pct"/>
            <w:tcBorders>
              <w:right w:val="single" w:sz="4" w:space="0" w:color="auto"/>
            </w:tcBorders>
            <w:vAlign w:val="center"/>
          </w:tcPr>
          <w:p w:rsidR="007A4643" w:rsidRPr="00BD3663" w:rsidRDefault="007A4643" w:rsidP="00D20F2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D366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96.85</w:t>
            </w:r>
            <w:r w:rsidRPr="00BD3663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±</w:t>
            </w:r>
            <w:r w:rsidRPr="00BD366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.813</w:t>
            </w:r>
          </w:p>
        </w:tc>
        <w:tc>
          <w:tcPr>
            <w:tcW w:w="581" w:type="pct"/>
            <w:tcBorders>
              <w:left w:val="single" w:sz="4" w:space="0" w:color="auto"/>
            </w:tcBorders>
            <w:vAlign w:val="center"/>
          </w:tcPr>
          <w:p w:rsidR="007A4643" w:rsidRPr="00BD3663" w:rsidRDefault="007A4643" w:rsidP="00D20F2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D366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96.55</w:t>
            </w:r>
            <w:r w:rsidRPr="00BD3663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±</w:t>
            </w:r>
            <w:r w:rsidRPr="00BD366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.759</w:t>
            </w:r>
          </w:p>
        </w:tc>
        <w:tc>
          <w:tcPr>
            <w:tcW w:w="474" w:type="pct"/>
            <w:tcBorders>
              <w:left w:val="single" w:sz="4" w:space="0" w:color="auto"/>
            </w:tcBorders>
          </w:tcPr>
          <w:p w:rsidR="007A4643" w:rsidRDefault="007A4643">
            <w:r w:rsidRPr="001226A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&gt;0.05</w:t>
            </w:r>
          </w:p>
        </w:tc>
      </w:tr>
    </w:tbl>
    <w:p w:rsidR="003B50A0" w:rsidRDefault="003B50A0" w:rsidP="009E0EB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D56E5A" w:rsidRDefault="00521D04" w:rsidP="00D56E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A944CE">
        <w:rPr>
          <w:rFonts w:ascii="Times New Roman" w:hAnsi="Times New Roman" w:cs="Times New Roman"/>
        </w:rPr>
        <w:t xml:space="preserve">The onset of tourniquet pain was </w:t>
      </w:r>
      <w:r>
        <w:rPr>
          <w:rFonts w:ascii="Times New Roman" w:hAnsi="Times New Roman" w:cs="Times New Roman"/>
        </w:rPr>
        <w:t>prolonged (</w:t>
      </w:r>
      <w:r w:rsidRPr="00A944CE">
        <w:rPr>
          <w:rFonts w:ascii="Times New Roman" w:hAnsi="Times New Roman" w:cs="Times New Roman"/>
        </w:rPr>
        <w:t>35.70</w:t>
      </w:r>
      <w:r w:rsidRPr="00A944CE">
        <w:rPr>
          <w:rFonts w:ascii="Times New Roman" w:hAnsi="Times New Roman" w:cs="Times New Roman"/>
          <w:color w:val="000000"/>
        </w:rPr>
        <w:t xml:space="preserve">± </w:t>
      </w:r>
      <w:r w:rsidRPr="00A944CE">
        <w:rPr>
          <w:rFonts w:ascii="Times New Roman" w:hAnsi="Times New Roman" w:cs="Times New Roman"/>
        </w:rPr>
        <w:t>3.90</w:t>
      </w:r>
      <w:r>
        <w:rPr>
          <w:rFonts w:ascii="Times New Roman" w:hAnsi="Times New Roman" w:cs="Times New Roman"/>
        </w:rPr>
        <w:t xml:space="preserve"> </w:t>
      </w:r>
      <w:r w:rsidR="00AD2B4B">
        <w:rPr>
          <w:rFonts w:asciiTheme="majorBidi" w:hAnsiTheme="majorBidi" w:cstheme="majorBidi"/>
        </w:rPr>
        <w:t xml:space="preserve">in NTG group </w:t>
      </w:r>
      <w:r>
        <w:rPr>
          <w:rFonts w:ascii="Times New Roman" w:hAnsi="Times New Roman" w:cs="Times New Roman"/>
        </w:rPr>
        <w:t>vs</w:t>
      </w:r>
      <w:r>
        <w:rPr>
          <w:rFonts w:ascii="Times New Roman" w:hAnsi="Times New Roman" w:cs="Times New Roman"/>
          <w:color w:val="000000"/>
        </w:rPr>
        <w:t xml:space="preserve"> </w:t>
      </w:r>
      <w:r w:rsidRPr="00A944CE">
        <w:rPr>
          <w:rFonts w:ascii="Times New Roman" w:hAnsi="Times New Roman" w:cs="Times New Roman"/>
          <w:color w:val="000000"/>
        </w:rPr>
        <w:t>28.90 ± 5.80</w:t>
      </w:r>
      <w:r w:rsidRPr="00A944CE">
        <w:rPr>
          <w:rFonts w:ascii="Times New Roman" w:hAnsi="Times New Roman" w:cs="Times New Roman"/>
        </w:rPr>
        <w:t xml:space="preserve"> min</w:t>
      </w:r>
      <w:r w:rsidR="00AD2B4B" w:rsidRPr="00AD2B4B">
        <w:rPr>
          <w:rFonts w:asciiTheme="majorBidi" w:hAnsiTheme="majorBidi" w:cstheme="majorBidi"/>
        </w:rPr>
        <w:t xml:space="preserve"> </w:t>
      </w:r>
      <w:r w:rsidR="00AD2B4B">
        <w:rPr>
          <w:rFonts w:asciiTheme="majorBidi" w:hAnsiTheme="majorBidi" w:cstheme="majorBidi"/>
        </w:rPr>
        <w:t>control group</w:t>
      </w:r>
      <w:r w:rsidR="00084AF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and </w:t>
      </w:r>
      <w:r w:rsidR="00084AFD">
        <w:rPr>
          <w:rFonts w:ascii="Times New Roman" w:hAnsi="Times New Roman" w:cs="Times New Roman"/>
        </w:rPr>
        <w:t xml:space="preserve">there </w:t>
      </w:r>
      <w:r>
        <w:rPr>
          <w:rFonts w:asciiTheme="majorBidi" w:hAnsiTheme="majorBidi" w:cstheme="majorBidi"/>
        </w:rPr>
        <w:t>was significant shortening in VAS score of tourniquet pain in NTG group compared to control group (</w:t>
      </w:r>
      <w:r w:rsidRPr="001D0CFE">
        <w:rPr>
          <w:rFonts w:asciiTheme="majorBidi" w:hAnsiTheme="majorBidi" w:cstheme="majorBidi"/>
        </w:rPr>
        <w:t>P</w:t>
      </w:r>
      <w:r w:rsidRPr="001D0CFE">
        <w:rPr>
          <w:rFonts w:asciiTheme="majorBidi" w:hAnsiTheme="majorBidi" w:cstheme="majorBidi"/>
          <w:color w:val="000000"/>
        </w:rPr>
        <w:t>&lt;0.05</w:t>
      </w:r>
      <w:r>
        <w:rPr>
          <w:rFonts w:asciiTheme="majorBidi" w:hAnsiTheme="majorBidi" w:cstheme="majorBidi"/>
          <w:lang w:bidi="ar-EG"/>
        </w:rPr>
        <w:t>).</w:t>
      </w:r>
      <w:r>
        <w:rPr>
          <w:rFonts w:ascii="Times New Roman" w:hAnsi="Times New Roman" w:cs="Times New Roman"/>
        </w:rPr>
        <w:t xml:space="preserve"> </w:t>
      </w:r>
      <w:r w:rsidR="00084AFD">
        <w:rPr>
          <w:rFonts w:asciiTheme="majorBidi" w:hAnsiTheme="majorBidi" w:cstheme="majorBidi"/>
        </w:rPr>
        <w:t>There</w:t>
      </w:r>
      <w:r>
        <w:rPr>
          <w:rFonts w:asciiTheme="majorBidi" w:hAnsiTheme="majorBidi" w:cstheme="majorBidi"/>
        </w:rPr>
        <w:t xml:space="preserve"> is no</w:t>
      </w:r>
      <w:r w:rsidRPr="001D0CFE">
        <w:rPr>
          <w:rFonts w:asciiTheme="majorBidi" w:hAnsiTheme="majorBidi" w:cstheme="majorBidi"/>
        </w:rPr>
        <w:t xml:space="preserve"> incisional pain</w:t>
      </w:r>
      <w:r>
        <w:rPr>
          <w:rFonts w:asciiTheme="majorBidi" w:hAnsiTheme="majorBidi" w:cstheme="majorBidi"/>
        </w:rPr>
        <w:t>, ten</w:t>
      </w:r>
      <w:r w:rsidRPr="001D0CFE">
        <w:rPr>
          <w:rFonts w:asciiTheme="majorBidi" w:hAnsiTheme="majorBidi" w:cstheme="majorBidi"/>
        </w:rPr>
        <w:t xml:space="preserve"> patients in control group and </w:t>
      </w:r>
      <w:r>
        <w:rPr>
          <w:rFonts w:asciiTheme="majorBidi" w:hAnsiTheme="majorBidi" w:cstheme="majorBidi"/>
        </w:rPr>
        <w:t>five</w:t>
      </w:r>
      <w:r w:rsidRPr="001D0CFE">
        <w:rPr>
          <w:rFonts w:asciiTheme="majorBidi" w:hAnsiTheme="majorBidi" w:cstheme="majorBidi"/>
        </w:rPr>
        <w:t xml:space="preserve"> patients in nitroglycerin</w:t>
      </w:r>
      <w:r w:rsidR="00844A8D">
        <w:rPr>
          <w:rFonts w:asciiTheme="majorBidi" w:hAnsiTheme="majorBidi" w:cstheme="majorBidi"/>
        </w:rPr>
        <w:t>e</w:t>
      </w:r>
      <w:r w:rsidRPr="001D0CFE">
        <w:rPr>
          <w:rFonts w:asciiTheme="majorBidi" w:hAnsiTheme="majorBidi" w:cstheme="majorBidi"/>
        </w:rPr>
        <w:t xml:space="preserve"> group </w:t>
      </w:r>
      <w:r w:rsidR="00084AFD">
        <w:rPr>
          <w:rFonts w:asciiTheme="majorBidi" w:hAnsiTheme="majorBidi" w:cstheme="majorBidi"/>
        </w:rPr>
        <w:t xml:space="preserve">received </w:t>
      </w:r>
      <w:r w:rsidR="00084AFD" w:rsidRPr="001D0CFE">
        <w:rPr>
          <w:rFonts w:asciiTheme="majorBidi" w:hAnsiTheme="majorBidi" w:cstheme="majorBidi"/>
        </w:rPr>
        <w:t>pethedine</w:t>
      </w:r>
      <w:r w:rsidRPr="001D0CFE">
        <w:rPr>
          <w:rFonts w:asciiTheme="majorBidi" w:hAnsiTheme="majorBidi" w:cstheme="majorBidi"/>
        </w:rPr>
        <w:t xml:space="preserve"> (50 mg) for tourniquet pain.</w:t>
      </w:r>
      <w:r w:rsidR="00D56E5A" w:rsidRPr="00D56E5A">
        <w:rPr>
          <w:rFonts w:asciiTheme="majorBidi" w:hAnsiTheme="majorBidi" w:cstheme="majorBidi"/>
        </w:rPr>
        <w:t xml:space="preserve"> </w:t>
      </w:r>
      <w:r w:rsidR="00D56E5A">
        <w:rPr>
          <w:rFonts w:asciiTheme="majorBidi" w:hAnsiTheme="majorBidi" w:cstheme="majorBidi"/>
        </w:rPr>
        <w:t>(Table 3)</w:t>
      </w:r>
    </w:p>
    <w:p w:rsidR="00521D04" w:rsidRDefault="00521D04" w:rsidP="00084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9723DF" w:rsidRDefault="009723DF" w:rsidP="00084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9057E0" w:rsidRDefault="001D0CFE" w:rsidP="00844A8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1D0CFE">
        <w:rPr>
          <w:rFonts w:asciiTheme="majorBidi" w:hAnsiTheme="majorBidi" w:cstheme="majorBidi"/>
        </w:rPr>
        <w:t xml:space="preserve">Sensory block onset times were shorter </w:t>
      </w:r>
      <w:r w:rsidR="00AD2B4B">
        <w:rPr>
          <w:rFonts w:asciiTheme="majorBidi" w:hAnsiTheme="majorBidi" w:cstheme="majorBidi"/>
        </w:rPr>
        <w:t>(</w:t>
      </w:r>
      <w:r w:rsidR="00AD2B4B" w:rsidRPr="001D0CFE">
        <w:rPr>
          <w:rFonts w:asciiTheme="majorBidi" w:hAnsiTheme="majorBidi" w:cstheme="majorBidi"/>
        </w:rPr>
        <w:t>3.95</w:t>
      </w:r>
      <w:r w:rsidR="00AD2B4B" w:rsidRPr="001D0CFE">
        <w:rPr>
          <w:rFonts w:asciiTheme="majorBidi" w:hAnsiTheme="majorBidi" w:cstheme="majorBidi"/>
          <w:color w:val="000000"/>
        </w:rPr>
        <w:t xml:space="preserve"> ±</w:t>
      </w:r>
      <w:r w:rsidR="00AD2B4B" w:rsidRPr="001D0CFE">
        <w:rPr>
          <w:rFonts w:asciiTheme="majorBidi" w:hAnsiTheme="majorBidi" w:cstheme="majorBidi"/>
        </w:rPr>
        <w:t xml:space="preserve"> </w:t>
      </w:r>
      <w:r w:rsidR="00AD2B4B" w:rsidRPr="001D0CFE">
        <w:rPr>
          <w:rFonts w:asciiTheme="majorBidi" w:hAnsiTheme="majorBidi" w:cstheme="majorBidi"/>
          <w:color w:val="000000"/>
        </w:rPr>
        <w:t>.</w:t>
      </w:r>
      <w:r w:rsidR="00D4776A">
        <w:rPr>
          <w:rFonts w:asciiTheme="majorBidi" w:hAnsiTheme="majorBidi" w:cstheme="majorBidi"/>
        </w:rPr>
        <w:t>82</w:t>
      </w:r>
      <w:r w:rsidR="005B7137">
        <w:rPr>
          <w:rFonts w:asciiTheme="majorBidi" w:hAnsiTheme="majorBidi" w:cstheme="majorBidi"/>
        </w:rPr>
        <w:t xml:space="preserve"> vs</w:t>
      </w:r>
      <w:r w:rsidR="00AD2B4B" w:rsidRPr="001D0CFE">
        <w:rPr>
          <w:rFonts w:asciiTheme="majorBidi" w:hAnsiTheme="majorBidi" w:cstheme="majorBidi"/>
        </w:rPr>
        <w:t xml:space="preserve"> 5.60</w:t>
      </w:r>
      <w:r w:rsidR="00AD2B4B" w:rsidRPr="001D0CFE">
        <w:rPr>
          <w:rFonts w:asciiTheme="majorBidi" w:hAnsiTheme="majorBidi" w:cstheme="majorBidi"/>
          <w:color w:val="000000"/>
        </w:rPr>
        <w:t xml:space="preserve"> ± </w:t>
      </w:r>
      <w:r w:rsidR="00D4776A">
        <w:rPr>
          <w:rFonts w:asciiTheme="majorBidi" w:hAnsiTheme="majorBidi" w:cstheme="majorBidi"/>
        </w:rPr>
        <w:t>1.046 min</w:t>
      </w:r>
      <w:r w:rsidR="00AD2B4B">
        <w:rPr>
          <w:rFonts w:asciiTheme="majorBidi" w:hAnsiTheme="majorBidi" w:cstheme="majorBidi"/>
        </w:rPr>
        <w:t>)</w:t>
      </w:r>
      <w:r w:rsidR="005B7137">
        <w:rPr>
          <w:rFonts w:asciiTheme="majorBidi" w:hAnsiTheme="majorBidi" w:cstheme="majorBidi"/>
        </w:rPr>
        <w:t xml:space="preserve"> with</w:t>
      </w:r>
      <w:r w:rsidRPr="001D0CFE">
        <w:rPr>
          <w:rFonts w:asciiTheme="majorBidi" w:hAnsiTheme="majorBidi" w:cstheme="majorBidi"/>
          <w:lang w:bidi="ar-EG"/>
        </w:rPr>
        <w:t xml:space="preserve"> statistically significant difference</w:t>
      </w:r>
      <w:r w:rsidR="005B7137">
        <w:rPr>
          <w:rFonts w:asciiTheme="majorBidi" w:hAnsiTheme="majorBidi" w:cstheme="majorBidi"/>
          <w:lang w:bidi="ar-EG"/>
        </w:rPr>
        <w:t xml:space="preserve"> (</w:t>
      </w:r>
      <w:r w:rsidR="005B7137" w:rsidRPr="001D0CFE">
        <w:rPr>
          <w:rFonts w:asciiTheme="majorBidi" w:hAnsiTheme="majorBidi" w:cstheme="majorBidi"/>
        </w:rPr>
        <w:t>P</w:t>
      </w:r>
      <w:r w:rsidR="005B7137" w:rsidRPr="001D0CFE">
        <w:rPr>
          <w:rFonts w:asciiTheme="majorBidi" w:hAnsiTheme="majorBidi" w:cstheme="majorBidi"/>
          <w:color w:val="000000"/>
        </w:rPr>
        <w:t>&lt;0.001</w:t>
      </w:r>
      <w:r w:rsidR="005B7137" w:rsidRPr="001D0CFE">
        <w:rPr>
          <w:rFonts w:asciiTheme="majorBidi" w:hAnsiTheme="majorBidi" w:cstheme="majorBidi"/>
        </w:rPr>
        <w:t>)</w:t>
      </w:r>
      <w:r w:rsidR="005B7137">
        <w:rPr>
          <w:rFonts w:asciiTheme="majorBidi" w:hAnsiTheme="majorBidi" w:cstheme="majorBidi"/>
        </w:rPr>
        <w:t xml:space="preserve"> </w:t>
      </w:r>
      <w:r w:rsidR="00D440B5" w:rsidRPr="001D0CFE">
        <w:rPr>
          <w:rFonts w:asciiTheme="majorBidi" w:hAnsiTheme="majorBidi" w:cstheme="majorBidi"/>
        </w:rPr>
        <w:t xml:space="preserve">in </w:t>
      </w:r>
      <w:r w:rsidR="00D440B5">
        <w:rPr>
          <w:rFonts w:asciiTheme="majorBidi" w:hAnsiTheme="majorBidi" w:cstheme="majorBidi"/>
        </w:rPr>
        <w:t>NTG</w:t>
      </w:r>
      <w:r w:rsidR="00D440B5" w:rsidRPr="001D0CFE">
        <w:rPr>
          <w:rFonts w:asciiTheme="majorBidi" w:hAnsiTheme="majorBidi" w:cstheme="majorBidi"/>
        </w:rPr>
        <w:t xml:space="preserve"> group</w:t>
      </w:r>
      <w:r w:rsidR="00D440B5">
        <w:rPr>
          <w:rFonts w:asciiTheme="majorBidi" w:hAnsiTheme="majorBidi" w:cstheme="majorBidi"/>
        </w:rPr>
        <w:t xml:space="preserve"> </w:t>
      </w:r>
      <w:r w:rsidR="005B7137">
        <w:rPr>
          <w:rFonts w:asciiTheme="majorBidi" w:hAnsiTheme="majorBidi" w:cstheme="majorBidi"/>
        </w:rPr>
        <w:t>when compared to</w:t>
      </w:r>
      <w:r w:rsidRPr="001D0CFE">
        <w:rPr>
          <w:rFonts w:asciiTheme="majorBidi" w:hAnsiTheme="majorBidi" w:cstheme="majorBidi"/>
        </w:rPr>
        <w:t xml:space="preserve"> control group </w:t>
      </w:r>
      <w:r>
        <w:rPr>
          <w:rFonts w:asciiTheme="majorBidi" w:hAnsiTheme="majorBidi" w:cstheme="majorBidi"/>
        </w:rPr>
        <w:t>,</w:t>
      </w:r>
      <w:r w:rsidRPr="001D0CFE">
        <w:rPr>
          <w:rFonts w:asciiTheme="majorBidi" w:hAnsiTheme="majorBidi" w:cstheme="majorBidi"/>
        </w:rPr>
        <w:t xml:space="preserve"> Motor block onset times were shorter</w:t>
      </w:r>
      <w:r w:rsidR="00D440B5">
        <w:rPr>
          <w:rFonts w:asciiTheme="majorBidi" w:hAnsiTheme="majorBidi" w:cstheme="majorBidi"/>
        </w:rPr>
        <w:t xml:space="preserve"> and </w:t>
      </w:r>
      <w:r w:rsidR="00D440B5" w:rsidRPr="001D0CFE">
        <w:rPr>
          <w:rFonts w:asciiTheme="majorBidi" w:hAnsiTheme="majorBidi" w:cstheme="majorBidi"/>
          <w:lang w:bidi="ar-EG"/>
        </w:rPr>
        <w:t>statistically significant</w:t>
      </w:r>
      <w:r w:rsidRPr="001D0CFE">
        <w:rPr>
          <w:rFonts w:asciiTheme="majorBidi" w:hAnsiTheme="majorBidi" w:cstheme="majorBidi"/>
        </w:rPr>
        <w:t xml:space="preserve"> in </w:t>
      </w:r>
      <w:r w:rsidR="004C4396">
        <w:rPr>
          <w:rFonts w:asciiTheme="majorBidi" w:hAnsiTheme="majorBidi" w:cstheme="majorBidi"/>
        </w:rPr>
        <w:t>NTG</w:t>
      </w:r>
      <w:r w:rsidRPr="001D0CFE">
        <w:rPr>
          <w:rFonts w:asciiTheme="majorBidi" w:hAnsiTheme="majorBidi" w:cstheme="majorBidi"/>
        </w:rPr>
        <w:t xml:space="preserve"> group (</w:t>
      </w:r>
      <w:r w:rsidR="00D440B5" w:rsidRPr="001D0CFE">
        <w:rPr>
          <w:rFonts w:asciiTheme="majorBidi" w:hAnsiTheme="majorBidi" w:cstheme="majorBidi"/>
        </w:rPr>
        <w:t>6.35</w:t>
      </w:r>
      <w:r w:rsidR="00D440B5" w:rsidRPr="001D0CFE">
        <w:rPr>
          <w:rFonts w:asciiTheme="majorBidi" w:hAnsiTheme="majorBidi" w:cstheme="majorBidi"/>
          <w:color w:val="000000"/>
        </w:rPr>
        <w:t xml:space="preserve"> ±</w:t>
      </w:r>
      <w:r w:rsidR="00D440B5" w:rsidRPr="001D0CFE">
        <w:rPr>
          <w:rFonts w:asciiTheme="majorBidi" w:hAnsiTheme="majorBidi" w:cstheme="majorBidi"/>
        </w:rPr>
        <w:t xml:space="preserve"> .988 min in </w:t>
      </w:r>
      <w:r w:rsidR="00D440B5">
        <w:rPr>
          <w:rFonts w:asciiTheme="majorBidi" w:hAnsiTheme="majorBidi" w:cstheme="majorBidi"/>
        </w:rPr>
        <w:t>NTG</w:t>
      </w:r>
      <w:r w:rsidR="00D440B5" w:rsidRPr="001D0CFE">
        <w:rPr>
          <w:rFonts w:asciiTheme="majorBidi" w:hAnsiTheme="majorBidi" w:cstheme="majorBidi"/>
        </w:rPr>
        <w:t xml:space="preserve"> group </w:t>
      </w:r>
      <w:r w:rsidR="00D440B5">
        <w:rPr>
          <w:rFonts w:asciiTheme="majorBidi" w:hAnsiTheme="majorBidi" w:cstheme="majorBidi"/>
        </w:rPr>
        <w:t xml:space="preserve">vs </w:t>
      </w:r>
      <w:r w:rsidRPr="001D0CFE">
        <w:rPr>
          <w:rFonts w:asciiTheme="majorBidi" w:hAnsiTheme="majorBidi" w:cstheme="majorBidi"/>
        </w:rPr>
        <w:t>7.65</w:t>
      </w:r>
      <w:r w:rsidRPr="001D0CFE">
        <w:rPr>
          <w:rFonts w:asciiTheme="majorBidi" w:hAnsiTheme="majorBidi" w:cstheme="majorBidi"/>
          <w:color w:val="000000"/>
        </w:rPr>
        <w:t xml:space="preserve"> ± </w:t>
      </w:r>
      <w:r w:rsidR="00D440B5">
        <w:rPr>
          <w:rFonts w:asciiTheme="majorBidi" w:hAnsiTheme="majorBidi" w:cstheme="majorBidi"/>
        </w:rPr>
        <w:t>1.2 min in control group</w:t>
      </w:r>
      <w:r w:rsidRPr="001D0CFE">
        <w:rPr>
          <w:rFonts w:asciiTheme="majorBidi" w:hAnsiTheme="majorBidi" w:cstheme="majorBidi"/>
        </w:rPr>
        <w:t xml:space="preserve"> , P</w:t>
      </w:r>
      <w:r w:rsidRPr="001D0CFE">
        <w:rPr>
          <w:rFonts w:asciiTheme="majorBidi" w:hAnsiTheme="majorBidi" w:cstheme="majorBidi"/>
          <w:color w:val="000000"/>
        </w:rPr>
        <w:t>&lt;0.05</w:t>
      </w:r>
      <w:r>
        <w:rPr>
          <w:rFonts w:asciiTheme="majorBidi" w:hAnsiTheme="majorBidi" w:cstheme="majorBidi"/>
        </w:rPr>
        <w:t>),</w:t>
      </w:r>
      <w:r w:rsidR="00F24962">
        <w:rPr>
          <w:rFonts w:asciiTheme="majorBidi" w:hAnsiTheme="majorBidi" w:cstheme="majorBidi"/>
        </w:rPr>
        <w:t xml:space="preserve"> </w:t>
      </w:r>
      <w:r w:rsidR="00B13700">
        <w:rPr>
          <w:rFonts w:asciiTheme="majorBidi" w:hAnsiTheme="majorBidi" w:cstheme="majorBidi"/>
        </w:rPr>
        <w:t>s</w:t>
      </w:r>
      <w:r w:rsidRPr="001D0CFE">
        <w:rPr>
          <w:rFonts w:asciiTheme="majorBidi" w:hAnsiTheme="majorBidi" w:cstheme="majorBidi"/>
        </w:rPr>
        <w:t>ensory</w:t>
      </w:r>
      <w:r w:rsidR="00D440B5">
        <w:rPr>
          <w:rFonts w:asciiTheme="majorBidi" w:hAnsiTheme="majorBidi" w:cstheme="majorBidi"/>
        </w:rPr>
        <w:t xml:space="preserve"> and</w:t>
      </w:r>
      <w:r w:rsidR="00D440B5" w:rsidRPr="00D440B5">
        <w:rPr>
          <w:rFonts w:asciiTheme="majorBidi" w:hAnsiTheme="majorBidi" w:cstheme="majorBidi"/>
        </w:rPr>
        <w:t xml:space="preserve"> </w:t>
      </w:r>
      <w:r w:rsidR="00B13700">
        <w:rPr>
          <w:rFonts w:asciiTheme="majorBidi" w:hAnsiTheme="majorBidi" w:cstheme="majorBidi"/>
        </w:rPr>
        <w:t>m</w:t>
      </w:r>
      <w:r w:rsidR="00D440B5" w:rsidRPr="001D0CFE">
        <w:rPr>
          <w:rFonts w:asciiTheme="majorBidi" w:hAnsiTheme="majorBidi" w:cstheme="majorBidi"/>
        </w:rPr>
        <w:t>otor block</w:t>
      </w:r>
      <w:r w:rsidRPr="001D0CFE">
        <w:rPr>
          <w:rFonts w:asciiTheme="majorBidi" w:hAnsiTheme="majorBidi" w:cstheme="majorBidi"/>
        </w:rPr>
        <w:t xml:space="preserve"> recovery times were prolonged</w:t>
      </w:r>
      <w:r w:rsidR="00B13700">
        <w:rPr>
          <w:rFonts w:asciiTheme="majorBidi" w:hAnsiTheme="majorBidi" w:cstheme="majorBidi"/>
        </w:rPr>
        <w:t xml:space="preserve"> </w:t>
      </w:r>
      <w:r w:rsidRPr="001D0CFE">
        <w:rPr>
          <w:rFonts w:asciiTheme="majorBidi" w:hAnsiTheme="majorBidi" w:cstheme="majorBidi"/>
        </w:rPr>
        <w:t xml:space="preserve">and </w:t>
      </w:r>
      <w:r w:rsidRPr="001D0CFE">
        <w:rPr>
          <w:rFonts w:asciiTheme="majorBidi" w:hAnsiTheme="majorBidi" w:cstheme="majorBidi"/>
          <w:lang w:bidi="ar-EG"/>
        </w:rPr>
        <w:t xml:space="preserve">statistically significant </w:t>
      </w:r>
      <w:r w:rsidR="0085094C" w:rsidRPr="001D0CFE">
        <w:rPr>
          <w:rFonts w:asciiTheme="majorBidi" w:hAnsiTheme="majorBidi" w:cstheme="majorBidi"/>
        </w:rPr>
        <w:t xml:space="preserve">in </w:t>
      </w:r>
      <w:r w:rsidR="0085094C">
        <w:rPr>
          <w:rFonts w:asciiTheme="majorBidi" w:hAnsiTheme="majorBidi" w:cstheme="majorBidi"/>
        </w:rPr>
        <w:t>NTG</w:t>
      </w:r>
      <w:r w:rsidR="0085094C" w:rsidRPr="001D0CFE">
        <w:rPr>
          <w:rFonts w:asciiTheme="majorBidi" w:hAnsiTheme="majorBidi" w:cstheme="majorBidi"/>
        </w:rPr>
        <w:t xml:space="preserve"> group </w:t>
      </w:r>
      <w:r w:rsidRPr="001D0CFE">
        <w:rPr>
          <w:rFonts w:asciiTheme="majorBidi" w:hAnsiTheme="majorBidi" w:cstheme="majorBidi"/>
        </w:rPr>
        <w:t>(</w:t>
      </w:r>
      <w:r w:rsidR="0085094C" w:rsidRPr="001D0CFE">
        <w:rPr>
          <w:rFonts w:asciiTheme="majorBidi" w:hAnsiTheme="majorBidi" w:cstheme="majorBidi"/>
          <w:color w:val="000000"/>
        </w:rPr>
        <w:t>7.75 ± 2.712</w:t>
      </w:r>
      <w:r w:rsidR="0085094C" w:rsidRPr="001D0CFE">
        <w:rPr>
          <w:rFonts w:asciiTheme="majorBidi" w:hAnsiTheme="majorBidi" w:cstheme="majorBidi"/>
        </w:rPr>
        <w:t xml:space="preserve"> min in </w:t>
      </w:r>
      <w:r w:rsidR="0085094C">
        <w:rPr>
          <w:rFonts w:asciiTheme="majorBidi" w:hAnsiTheme="majorBidi" w:cstheme="majorBidi"/>
        </w:rPr>
        <w:t>NTG</w:t>
      </w:r>
      <w:r w:rsidR="0085094C" w:rsidRPr="001D0CFE">
        <w:rPr>
          <w:rFonts w:asciiTheme="majorBidi" w:hAnsiTheme="majorBidi" w:cstheme="majorBidi"/>
        </w:rPr>
        <w:t xml:space="preserve"> group</w:t>
      </w:r>
      <w:r w:rsidR="0085094C">
        <w:rPr>
          <w:rFonts w:asciiTheme="majorBidi" w:hAnsiTheme="majorBidi" w:cstheme="majorBidi"/>
          <w:color w:val="000000"/>
        </w:rPr>
        <w:t xml:space="preserve"> vs</w:t>
      </w:r>
      <w:r w:rsidR="0085094C" w:rsidRPr="001D0CFE">
        <w:rPr>
          <w:rFonts w:asciiTheme="majorBidi" w:hAnsiTheme="majorBidi" w:cstheme="majorBidi"/>
          <w:color w:val="000000"/>
        </w:rPr>
        <w:t xml:space="preserve"> </w:t>
      </w:r>
      <w:r w:rsidRPr="001D0CFE">
        <w:rPr>
          <w:rFonts w:asciiTheme="majorBidi" w:hAnsiTheme="majorBidi" w:cstheme="majorBidi"/>
          <w:color w:val="000000"/>
        </w:rPr>
        <w:t>3.80 ± 1.240</w:t>
      </w:r>
      <w:r w:rsidRPr="001D0CFE">
        <w:rPr>
          <w:rFonts w:asciiTheme="majorBidi" w:hAnsiTheme="majorBidi" w:cstheme="majorBidi"/>
        </w:rPr>
        <w:t xml:space="preserve"> min in control group </w:t>
      </w:r>
      <w:r w:rsidR="0085094C">
        <w:rPr>
          <w:rFonts w:asciiTheme="majorBidi" w:hAnsiTheme="majorBidi" w:cstheme="majorBidi"/>
        </w:rPr>
        <w:t xml:space="preserve"> for sensory </w:t>
      </w:r>
      <w:r w:rsidRPr="001D0CFE">
        <w:rPr>
          <w:rFonts w:asciiTheme="majorBidi" w:hAnsiTheme="majorBidi" w:cstheme="majorBidi"/>
        </w:rPr>
        <w:t xml:space="preserve">recovery times </w:t>
      </w:r>
      <w:r w:rsidR="0085094C">
        <w:rPr>
          <w:rFonts w:asciiTheme="majorBidi" w:hAnsiTheme="majorBidi" w:cstheme="majorBidi"/>
        </w:rPr>
        <w:t xml:space="preserve">and </w:t>
      </w:r>
      <w:r w:rsidR="0085094C" w:rsidRPr="001D0CFE">
        <w:rPr>
          <w:rFonts w:asciiTheme="majorBidi" w:hAnsiTheme="majorBidi" w:cstheme="majorBidi"/>
          <w:color w:val="000000"/>
        </w:rPr>
        <w:t>12.60 ± 3.761</w:t>
      </w:r>
      <w:r w:rsidR="0085094C" w:rsidRPr="001D0CFE">
        <w:rPr>
          <w:rFonts w:asciiTheme="majorBidi" w:hAnsiTheme="majorBidi" w:cstheme="majorBidi"/>
        </w:rPr>
        <w:t xml:space="preserve">min in </w:t>
      </w:r>
      <w:r w:rsidR="0085094C">
        <w:rPr>
          <w:rFonts w:asciiTheme="majorBidi" w:hAnsiTheme="majorBidi" w:cstheme="majorBidi"/>
        </w:rPr>
        <w:t>NTG</w:t>
      </w:r>
      <w:r w:rsidR="0085094C" w:rsidRPr="001D0CFE">
        <w:rPr>
          <w:rFonts w:asciiTheme="majorBidi" w:hAnsiTheme="majorBidi" w:cstheme="majorBidi"/>
        </w:rPr>
        <w:t xml:space="preserve"> group</w:t>
      </w:r>
      <w:r w:rsidR="00D56E5A" w:rsidRPr="00D56E5A">
        <w:rPr>
          <w:rFonts w:asciiTheme="majorBidi" w:hAnsiTheme="majorBidi" w:cstheme="majorBidi"/>
        </w:rPr>
        <w:t xml:space="preserve"> </w:t>
      </w:r>
      <w:r w:rsidR="00D56E5A" w:rsidRPr="001D0CFE">
        <w:rPr>
          <w:rFonts w:asciiTheme="majorBidi" w:hAnsiTheme="majorBidi" w:cstheme="majorBidi"/>
        </w:rPr>
        <w:t>vs</w:t>
      </w:r>
      <w:r w:rsidR="0085094C" w:rsidRPr="001D0CFE">
        <w:rPr>
          <w:rFonts w:asciiTheme="majorBidi" w:hAnsiTheme="majorBidi" w:cstheme="majorBidi"/>
          <w:color w:val="000000"/>
        </w:rPr>
        <w:t xml:space="preserve"> </w:t>
      </w:r>
      <w:r w:rsidRPr="001D0CFE">
        <w:rPr>
          <w:rFonts w:asciiTheme="majorBidi" w:hAnsiTheme="majorBidi" w:cstheme="majorBidi"/>
          <w:color w:val="000000"/>
        </w:rPr>
        <w:t>5.95 ±  1.701</w:t>
      </w:r>
      <w:r w:rsidRPr="001D0CFE">
        <w:rPr>
          <w:rFonts w:asciiTheme="majorBidi" w:hAnsiTheme="majorBidi" w:cstheme="majorBidi"/>
        </w:rPr>
        <w:t xml:space="preserve"> min in control group </w:t>
      </w:r>
      <w:r w:rsidR="00D56E5A">
        <w:rPr>
          <w:rFonts w:asciiTheme="majorBidi" w:hAnsiTheme="majorBidi" w:cstheme="majorBidi"/>
        </w:rPr>
        <w:t xml:space="preserve">for motor </w:t>
      </w:r>
      <w:r w:rsidRPr="001D0CFE">
        <w:rPr>
          <w:rFonts w:asciiTheme="majorBidi" w:hAnsiTheme="majorBidi" w:cstheme="majorBidi"/>
        </w:rPr>
        <w:t xml:space="preserve"> , P</w:t>
      </w:r>
      <w:r w:rsidRPr="001D0CFE">
        <w:rPr>
          <w:rFonts w:asciiTheme="majorBidi" w:hAnsiTheme="majorBidi" w:cstheme="majorBidi"/>
          <w:color w:val="000000"/>
        </w:rPr>
        <w:t>&lt;0.001</w:t>
      </w:r>
      <w:r w:rsidRPr="001D0CFE">
        <w:rPr>
          <w:rFonts w:asciiTheme="majorBidi" w:hAnsiTheme="majorBidi" w:cstheme="majorBidi"/>
        </w:rPr>
        <w:t xml:space="preserve">). </w:t>
      </w:r>
      <w:r w:rsidR="00D56E5A">
        <w:rPr>
          <w:rFonts w:asciiTheme="majorBidi" w:hAnsiTheme="majorBidi" w:cstheme="majorBidi"/>
        </w:rPr>
        <w:t>(Table 3)</w:t>
      </w:r>
    </w:p>
    <w:p w:rsidR="00D56E5A" w:rsidRDefault="00D56E5A" w:rsidP="00D56E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1D0CFE" w:rsidRPr="00A944CE" w:rsidRDefault="001D0CFE" w:rsidP="0085094C">
      <w:pPr>
        <w:spacing w:line="240" w:lineRule="auto"/>
        <w:rPr>
          <w:rFonts w:cstheme="minorHAnsi"/>
          <w:b/>
          <w:bCs/>
          <w:sz w:val="16"/>
          <w:szCs w:val="16"/>
        </w:rPr>
      </w:pPr>
      <w:r w:rsidRPr="001D0CFE">
        <w:rPr>
          <w:rFonts w:asciiTheme="majorBidi" w:hAnsiTheme="majorBidi" w:cstheme="majorBidi"/>
        </w:rPr>
        <w:lastRenderedPageBreak/>
        <w:t xml:space="preserve">   </w:t>
      </w:r>
      <w:r w:rsidRPr="00A944CE">
        <w:rPr>
          <w:rFonts w:cstheme="minorHAnsi"/>
          <w:b/>
          <w:bCs/>
          <w:sz w:val="16"/>
          <w:szCs w:val="16"/>
        </w:rPr>
        <w:t>Table (</w:t>
      </w:r>
      <w:r w:rsidR="001A79E1" w:rsidRPr="00A944CE">
        <w:rPr>
          <w:rFonts w:cstheme="minorHAnsi"/>
          <w:b/>
          <w:bCs/>
          <w:sz w:val="16"/>
          <w:szCs w:val="16"/>
        </w:rPr>
        <w:t>3</w:t>
      </w:r>
      <w:r w:rsidRPr="00A944CE">
        <w:rPr>
          <w:rFonts w:cstheme="minorHAnsi"/>
          <w:b/>
          <w:bCs/>
          <w:sz w:val="16"/>
          <w:szCs w:val="16"/>
        </w:rPr>
        <w:t xml:space="preserve">): Comparison between </w:t>
      </w:r>
      <w:r w:rsidR="00A944CE" w:rsidRPr="00A944CE">
        <w:rPr>
          <w:rFonts w:cstheme="minorHAnsi"/>
          <w:b/>
          <w:bCs/>
          <w:color w:val="000000"/>
          <w:sz w:val="16"/>
          <w:szCs w:val="16"/>
        </w:rPr>
        <w:t>c</w:t>
      </w:r>
      <w:r w:rsidRPr="00A944CE">
        <w:rPr>
          <w:rFonts w:cstheme="minorHAnsi"/>
          <w:b/>
          <w:bCs/>
          <w:color w:val="000000"/>
          <w:sz w:val="16"/>
          <w:szCs w:val="16"/>
        </w:rPr>
        <w:t xml:space="preserve">ontrol group &amp; </w:t>
      </w:r>
      <w:r w:rsidR="00A944CE" w:rsidRPr="00A944CE">
        <w:rPr>
          <w:rFonts w:cstheme="minorHAnsi"/>
          <w:b/>
          <w:bCs/>
          <w:color w:val="000000"/>
          <w:sz w:val="16"/>
          <w:szCs w:val="16"/>
        </w:rPr>
        <w:t>n</w:t>
      </w:r>
      <w:r w:rsidRPr="00A944CE">
        <w:rPr>
          <w:rFonts w:cstheme="minorHAnsi"/>
          <w:b/>
          <w:bCs/>
          <w:color w:val="000000"/>
          <w:sz w:val="16"/>
          <w:szCs w:val="16"/>
        </w:rPr>
        <w:t>itroglycerine group   as regards</w:t>
      </w:r>
      <w:r w:rsidRPr="00A944CE">
        <w:rPr>
          <w:rFonts w:cstheme="minorHAnsi"/>
          <w:b/>
          <w:bCs/>
          <w:sz w:val="16"/>
          <w:szCs w:val="16"/>
        </w:rPr>
        <w:t xml:space="preserve"> </w:t>
      </w:r>
      <w:r w:rsidR="0085094C">
        <w:rPr>
          <w:rFonts w:cstheme="minorHAnsi"/>
          <w:b/>
          <w:bCs/>
          <w:color w:val="000000"/>
          <w:sz w:val="16"/>
          <w:szCs w:val="16"/>
        </w:rPr>
        <w:t>o</w:t>
      </w:r>
      <w:r w:rsidR="0085094C" w:rsidRPr="00A944CE">
        <w:rPr>
          <w:rFonts w:cstheme="minorHAnsi"/>
          <w:b/>
          <w:bCs/>
          <w:color w:val="000000"/>
          <w:sz w:val="16"/>
          <w:szCs w:val="16"/>
        </w:rPr>
        <w:t>nset of tourniquet pain</w:t>
      </w:r>
      <w:r w:rsidR="0085094C" w:rsidRPr="00A944CE">
        <w:rPr>
          <w:rFonts w:cstheme="minorHAnsi"/>
          <w:b/>
          <w:bCs/>
          <w:sz w:val="16"/>
          <w:szCs w:val="16"/>
        </w:rPr>
        <w:t xml:space="preserve"> </w:t>
      </w:r>
      <w:r w:rsidR="00A944CE" w:rsidRPr="00A944CE">
        <w:rPr>
          <w:rFonts w:cstheme="minorHAnsi"/>
          <w:b/>
          <w:bCs/>
          <w:sz w:val="16"/>
          <w:szCs w:val="16"/>
        </w:rPr>
        <w:t>s</w:t>
      </w:r>
      <w:r w:rsidRPr="00A944CE">
        <w:rPr>
          <w:rFonts w:cstheme="minorHAnsi"/>
          <w:b/>
          <w:bCs/>
          <w:sz w:val="16"/>
          <w:szCs w:val="16"/>
        </w:rPr>
        <w:t xml:space="preserve">ensory and </w:t>
      </w:r>
      <w:r w:rsidR="00A944CE" w:rsidRPr="00A944CE">
        <w:rPr>
          <w:rFonts w:cstheme="minorHAnsi"/>
          <w:b/>
          <w:bCs/>
          <w:sz w:val="16"/>
          <w:szCs w:val="16"/>
        </w:rPr>
        <w:t>motor</w:t>
      </w:r>
      <w:r w:rsidRPr="00A944CE">
        <w:rPr>
          <w:rFonts w:cstheme="minorHAnsi"/>
          <w:b/>
          <w:bCs/>
          <w:sz w:val="16"/>
          <w:szCs w:val="16"/>
        </w:rPr>
        <w:t xml:space="preserve"> </w:t>
      </w:r>
      <w:r w:rsidR="00A944CE" w:rsidRPr="00A944CE">
        <w:rPr>
          <w:rFonts w:cstheme="minorHAnsi"/>
          <w:b/>
          <w:bCs/>
          <w:sz w:val="16"/>
          <w:szCs w:val="16"/>
        </w:rPr>
        <w:t>block onset</w:t>
      </w:r>
      <w:r w:rsidRPr="00A944CE">
        <w:rPr>
          <w:rFonts w:cstheme="minorHAnsi"/>
          <w:b/>
          <w:bCs/>
          <w:sz w:val="16"/>
          <w:szCs w:val="16"/>
        </w:rPr>
        <w:t xml:space="preserve"> and recovery times</w:t>
      </w:r>
      <w:r w:rsidR="00CF7438" w:rsidRPr="00A944CE">
        <w:rPr>
          <w:rFonts w:cstheme="minorHAnsi"/>
          <w:b/>
          <w:bCs/>
          <w:color w:val="000000"/>
          <w:sz w:val="16"/>
          <w:szCs w:val="16"/>
        </w:rPr>
        <w:t>:</w:t>
      </w:r>
    </w:p>
    <w:tbl>
      <w:tblPr>
        <w:tblW w:w="3988" w:type="pct"/>
        <w:tblInd w:w="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2128"/>
        <w:gridCol w:w="992"/>
        <w:gridCol w:w="993"/>
        <w:gridCol w:w="852"/>
        <w:gridCol w:w="847"/>
        <w:gridCol w:w="852"/>
        <w:gridCol w:w="849"/>
      </w:tblGrid>
      <w:tr w:rsidR="004E07B6" w:rsidRPr="00A944CE" w:rsidTr="004E07B6">
        <w:trPr>
          <w:cantSplit/>
          <w:tblHeader/>
        </w:trPr>
        <w:tc>
          <w:tcPr>
            <w:tcW w:w="1416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0CFE" w:rsidRPr="00A944CE" w:rsidRDefault="001D0CFE" w:rsidP="001D0CFE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21" w:type="pct"/>
            <w:gridSpan w:val="2"/>
            <w:shd w:val="clear" w:color="auto" w:fill="FFFFFF"/>
            <w:vAlign w:val="center"/>
          </w:tcPr>
          <w:p w:rsidR="001D0CFE" w:rsidRPr="00A944CE" w:rsidRDefault="001D0CFE" w:rsidP="00436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944CE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Control group  </w:t>
            </w:r>
          </w:p>
        </w:tc>
        <w:tc>
          <w:tcPr>
            <w:tcW w:w="1131" w:type="pct"/>
            <w:gridSpan w:val="2"/>
            <w:shd w:val="clear" w:color="auto" w:fill="FFFFFF"/>
            <w:vAlign w:val="center"/>
          </w:tcPr>
          <w:p w:rsidR="001D0CFE" w:rsidRPr="00A944CE" w:rsidRDefault="0043654E" w:rsidP="00436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NTG </w:t>
            </w:r>
            <w:r w:rsidR="001D0CFE" w:rsidRPr="00A944CE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group  </w:t>
            </w:r>
          </w:p>
        </w:tc>
        <w:tc>
          <w:tcPr>
            <w:tcW w:w="567" w:type="pct"/>
            <w:vMerge w:val="restart"/>
            <w:shd w:val="clear" w:color="auto" w:fill="FFFFFF"/>
            <w:vAlign w:val="center"/>
          </w:tcPr>
          <w:p w:rsidR="001D0CFE" w:rsidRPr="00A944CE" w:rsidRDefault="001D0CFE" w:rsidP="001D0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944CE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t</w:t>
            </w:r>
          </w:p>
        </w:tc>
        <w:tc>
          <w:tcPr>
            <w:tcW w:w="565" w:type="pct"/>
            <w:vMerge w:val="restart"/>
            <w:shd w:val="clear" w:color="auto" w:fill="FFFFFF"/>
            <w:vAlign w:val="center"/>
          </w:tcPr>
          <w:p w:rsidR="001D0CFE" w:rsidRPr="00A944CE" w:rsidRDefault="001D0CFE" w:rsidP="001D0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944CE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</w:t>
            </w:r>
          </w:p>
        </w:tc>
      </w:tr>
      <w:tr w:rsidR="004E07B6" w:rsidRPr="00A944CE" w:rsidTr="004E07B6">
        <w:trPr>
          <w:cantSplit/>
          <w:tblHeader/>
        </w:trPr>
        <w:tc>
          <w:tcPr>
            <w:tcW w:w="1416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0CFE" w:rsidRPr="00A944CE" w:rsidRDefault="001D0CFE" w:rsidP="001D0CFE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6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0CFE" w:rsidRPr="00A944CE" w:rsidRDefault="001D0CFE" w:rsidP="001D0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944CE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Mean</w:t>
            </w:r>
          </w:p>
        </w:tc>
        <w:tc>
          <w:tcPr>
            <w:tcW w:w="66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0CFE" w:rsidRPr="00A944CE" w:rsidRDefault="001D0CFE" w:rsidP="001D0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944CE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±SD</w:t>
            </w:r>
          </w:p>
        </w:tc>
        <w:tc>
          <w:tcPr>
            <w:tcW w:w="56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0CFE" w:rsidRPr="00A944CE" w:rsidRDefault="001D0CFE" w:rsidP="001D0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944CE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Mean</w:t>
            </w:r>
          </w:p>
        </w:tc>
        <w:tc>
          <w:tcPr>
            <w:tcW w:w="5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0CFE" w:rsidRPr="00A944CE" w:rsidRDefault="001D0CFE" w:rsidP="001D0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944CE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±SD</w:t>
            </w:r>
          </w:p>
        </w:tc>
        <w:tc>
          <w:tcPr>
            <w:tcW w:w="567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0CFE" w:rsidRPr="00A944CE" w:rsidRDefault="001D0CFE" w:rsidP="001D0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5" w:type="pct"/>
            <w:vMerge/>
            <w:shd w:val="clear" w:color="auto" w:fill="FFFFFF"/>
            <w:vAlign w:val="center"/>
          </w:tcPr>
          <w:p w:rsidR="001D0CFE" w:rsidRPr="00A944CE" w:rsidRDefault="001D0CFE" w:rsidP="001D0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B7137" w:rsidRPr="00A944CE" w:rsidTr="004E07B6">
        <w:trPr>
          <w:cantSplit/>
          <w:tblHeader/>
        </w:trPr>
        <w:tc>
          <w:tcPr>
            <w:tcW w:w="141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B7137" w:rsidRPr="00A944CE" w:rsidRDefault="005B7137" w:rsidP="00A16CB1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944CE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Onset of tourniquet  pain</w:t>
            </w:r>
          </w:p>
        </w:tc>
        <w:tc>
          <w:tcPr>
            <w:tcW w:w="66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B7137" w:rsidRPr="00A944CE" w:rsidRDefault="005B7137" w:rsidP="00A16CB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944CE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28.90</w:t>
            </w:r>
          </w:p>
        </w:tc>
        <w:tc>
          <w:tcPr>
            <w:tcW w:w="66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B7137" w:rsidRPr="00A944CE" w:rsidRDefault="005B7137" w:rsidP="00A16CB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944CE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5.80</w:t>
            </w:r>
          </w:p>
        </w:tc>
        <w:tc>
          <w:tcPr>
            <w:tcW w:w="56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B7137" w:rsidRPr="00A944CE" w:rsidRDefault="005B7137" w:rsidP="00A16CB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944CE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35.70</w:t>
            </w:r>
          </w:p>
        </w:tc>
        <w:tc>
          <w:tcPr>
            <w:tcW w:w="5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B7137" w:rsidRPr="00A944CE" w:rsidRDefault="005B7137" w:rsidP="00A16CB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944CE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3.90</w:t>
            </w:r>
          </w:p>
        </w:tc>
        <w:tc>
          <w:tcPr>
            <w:tcW w:w="56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B7137" w:rsidRPr="00A944CE" w:rsidRDefault="005B7137" w:rsidP="00A16CB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bidi="ar-EG"/>
              </w:rPr>
            </w:pPr>
            <w:r w:rsidRPr="00A944CE">
              <w:rPr>
                <w:rFonts w:cstheme="minorHAnsi"/>
                <w:b/>
                <w:bCs/>
                <w:color w:val="000000"/>
                <w:sz w:val="16"/>
                <w:szCs w:val="16"/>
                <w:lang w:bidi="ar-EG"/>
              </w:rPr>
              <w:t>2.3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5B7137" w:rsidRPr="00A944CE" w:rsidRDefault="005B7137" w:rsidP="00A16CB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bidi="ar-EG"/>
              </w:rPr>
            </w:pPr>
            <w:r w:rsidRPr="00A944CE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&lt;0.05</w:t>
            </w:r>
          </w:p>
        </w:tc>
      </w:tr>
      <w:tr w:rsidR="004E07B6" w:rsidRPr="00A944CE" w:rsidTr="004E07B6">
        <w:trPr>
          <w:cantSplit/>
          <w:trHeight w:val="368"/>
          <w:tblHeader/>
        </w:trPr>
        <w:tc>
          <w:tcPr>
            <w:tcW w:w="141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0CFE" w:rsidRPr="00A944CE" w:rsidRDefault="001D0CFE" w:rsidP="001D0CFE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944CE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Sensory  block  onset  times</w:t>
            </w:r>
          </w:p>
        </w:tc>
        <w:tc>
          <w:tcPr>
            <w:tcW w:w="66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0CFE" w:rsidRPr="00A944CE" w:rsidRDefault="001D0CFE" w:rsidP="001D0CFE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944CE">
              <w:rPr>
                <w:rFonts w:cstheme="minorHAnsi"/>
                <w:b/>
                <w:bCs/>
                <w:sz w:val="16"/>
                <w:szCs w:val="16"/>
              </w:rPr>
              <w:t>5.60</w:t>
            </w:r>
          </w:p>
        </w:tc>
        <w:tc>
          <w:tcPr>
            <w:tcW w:w="66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0CFE" w:rsidRPr="00A944CE" w:rsidRDefault="001D0CFE" w:rsidP="001D0CFE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944CE">
              <w:rPr>
                <w:rFonts w:cstheme="minorHAnsi"/>
                <w:b/>
                <w:bCs/>
                <w:sz w:val="16"/>
                <w:szCs w:val="16"/>
              </w:rPr>
              <w:t>1.046</w:t>
            </w:r>
          </w:p>
        </w:tc>
        <w:tc>
          <w:tcPr>
            <w:tcW w:w="56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0CFE" w:rsidRPr="00A944CE" w:rsidRDefault="001D0CFE" w:rsidP="001D0CFE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944CE">
              <w:rPr>
                <w:rFonts w:cstheme="minorHAnsi"/>
                <w:b/>
                <w:bCs/>
                <w:sz w:val="16"/>
                <w:szCs w:val="16"/>
              </w:rPr>
              <w:t>3.95</w:t>
            </w:r>
          </w:p>
        </w:tc>
        <w:tc>
          <w:tcPr>
            <w:tcW w:w="5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0CFE" w:rsidRPr="00A944CE" w:rsidRDefault="001D0CFE" w:rsidP="001D0CFE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944CE">
              <w:rPr>
                <w:rFonts w:cstheme="minorHAnsi"/>
                <w:b/>
                <w:bCs/>
                <w:sz w:val="16"/>
                <w:szCs w:val="16"/>
              </w:rPr>
              <w:t>.826</w:t>
            </w:r>
          </w:p>
        </w:tc>
        <w:tc>
          <w:tcPr>
            <w:tcW w:w="56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0CFE" w:rsidRPr="00A944CE" w:rsidRDefault="001D0CFE" w:rsidP="001D0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944CE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5.5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1D0CFE" w:rsidRPr="00A944CE" w:rsidRDefault="001D0CFE" w:rsidP="001D0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944CE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&lt;0.001</w:t>
            </w:r>
          </w:p>
        </w:tc>
      </w:tr>
      <w:tr w:rsidR="005B7137" w:rsidRPr="00A944CE" w:rsidTr="004E07B6">
        <w:trPr>
          <w:cantSplit/>
          <w:tblHeader/>
        </w:trPr>
        <w:tc>
          <w:tcPr>
            <w:tcW w:w="141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B7137" w:rsidRPr="00A944CE" w:rsidRDefault="005B7137" w:rsidP="00A16CB1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944CE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Motor  block onset times</w:t>
            </w:r>
          </w:p>
        </w:tc>
        <w:tc>
          <w:tcPr>
            <w:tcW w:w="66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B7137" w:rsidRPr="00A944CE" w:rsidRDefault="005B7137" w:rsidP="00A16CB1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944CE">
              <w:rPr>
                <w:rFonts w:cstheme="minorHAnsi"/>
                <w:b/>
                <w:bCs/>
                <w:sz w:val="16"/>
                <w:szCs w:val="16"/>
              </w:rPr>
              <w:t>7.65</w:t>
            </w:r>
          </w:p>
        </w:tc>
        <w:tc>
          <w:tcPr>
            <w:tcW w:w="66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B7137" w:rsidRPr="00A944CE" w:rsidRDefault="005B7137" w:rsidP="00A16CB1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944CE">
              <w:rPr>
                <w:rFonts w:cstheme="minorHAnsi"/>
                <w:b/>
                <w:bCs/>
                <w:sz w:val="16"/>
                <w:szCs w:val="16"/>
              </w:rPr>
              <w:t>1.226</w:t>
            </w:r>
          </w:p>
        </w:tc>
        <w:tc>
          <w:tcPr>
            <w:tcW w:w="56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B7137" w:rsidRPr="00A944CE" w:rsidRDefault="005B7137" w:rsidP="00A16CB1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944CE">
              <w:rPr>
                <w:rFonts w:cstheme="minorHAnsi"/>
                <w:b/>
                <w:bCs/>
                <w:sz w:val="16"/>
                <w:szCs w:val="16"/>
              </w:rPr>
              <w:t>6.35</w:t>
            </w:r>
          </w:p>
        </w:tc>
        <w:tc>
          <w:tcPr>
            <w:tcW w:w="5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B7137" w:rsidRPr="00A944CE" w:rsidRDefault="005B7137" w:rsidP="00A16CB1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944CE">
              <w:rPr>
                <w:rFonts w:cstheme="minorHAnsi"/>
                <w:b/>
                <w:bCs/>
                <w:sz w:val="16"/>
                <w:szCs w:val="16"/>
              </w:rPr>
              <w:t>.988</w:t>
            </w:r>
          </w:p>
        </w:tc>
        <w:tc>
          <w:tcPr>
            <w:tcW w:w="56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B7137" w:rsidRPr="00A944CE" w:rsidRDefault="005B7137" w:rsidP="00A1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944CE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3.7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5B7137" w:rsidRPr="00A944CE" w:rsidRDefault="005B7137" w:rsidP="00A1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944CE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&lt;0.05</w:t>
            </w:r>
          </w:p>
        </w:tc>
      </w:tr>
      <w:tr w:rsidR="005B7137" w:rsidRPr="00A944CE" w:rsidTr="004E07B6">
        <w:trPr>
          <w:cantSplit/>
          <w:tblHeader/>
        </w:trPr>
        <w:tc>
          <w:tcPr>
            <w:tcW w:w="141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B7137" w:rsidRPr="00A944CE" w:rsidRDefault="005B7137" w:rsidP="00A16CB1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  <w:rtl/>
                <w:lang w:bidi="ar-EG"/>
              </w:rPr>
            </w:pPr>
            <w:r w:rsidRPr="00A944CE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Motor  block recovery times</w:t>
            </w:r>
          </w:p>
        </w:tc>
        <w:tc>
          <w:tcPr>
            <w:tcW w:w="66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B7137" w:rsidRPr="00A944CE" w:rsidRDefault="005B7137" w:rsidP="00A1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944CE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5.95</w:t>
            </w:r>
          </w:p>
        </w:tc>
        <w:tc>
          <w:tcPr>
            <w:tcW w:w="66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B7137" w:rsidRPr="00A944CE" w:rsidRDefault="005B7137" w:rsidP="00A1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944CE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1.701</w:t>
            </w:r>
          </w:p>
        </w:tc>
        <w:tc>
          <w:tcPr>
            <w:tcW w:w="56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B7137" w:rsidRPr="00A944CE" w:rsidRDefault="005B7137" w:rsidP="00A1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944CE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12.60</w:t>
            </w:r>
          </w:p>
        </w:tc>
        <w:tc>
          <w:tcPr>
            <w:tcW w:w="5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B7137" w:rsidRPr="00A944CE" w:rsidRDefault="005B7137" w:rsidP="00A1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944CE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3.761</w:t>
            </w:r>
          </w:p>
        </w:tc>
        <w:tc>
          <w:tcPr>
            <w:tcW w:w="56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B7137" w:rsidRPr="00A944CE" w:rsidRDefault="005B7137" w:rsidP="00A1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944CE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7.2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5B7137" w:rsidRPr="00A944CE" w:rsidRDefault="005B7137" w:rsidP="00A1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944CE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&lt;0.001</w:t>
            </w:r>
          </w:p>
        </w:tc>
      </w:tr>
      <w:tr w:rsidR="005B7137" w:rsidRPr="00A944CE" w:rsidTr="004E07B6">
        <w:trPr>
          <w:cantSplit/>
          <w:tblHeader/>
        </w:trPr>
        <w:tc>
          <w:tcPr>
            <w:tcW w:w="141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B7137" w:rsidRPr="00A944CE" w:rsidRDefault="005B7137" w:rsidP="00A16CB1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944CE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Sensory block recovery times</w:t>
            </w:r>
          </w:p>
        </w:tc>
        <w:tc>
          <w:tcPr>
            <w:tcW w:w="66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B7137" w:rsidRPr="00A944CE" w:rsidRDefault="005B7137" w:rsidP="00A1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944CE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3.80</w:t>
            </w:r>
          </w:p>
        </w:tc>
        <w:tc>
          <w:tcPr>
            <w:tcW w:w="66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B7137" w:rsidRPr="00A944CE" w:rsidRDefault="005B7137" w:rsidP="00A1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944CE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1.240</w:t>
            </w:r>
          </w:p>
        </w:tc>
        <w:tc>
          <w:tcPr>
            <w:tcW w:w="56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B7137" w:rsidRPr="00A944CE" w:rsidRDefault="005B7137" w:rsidP="00A1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944CE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7.75</w:t>
            </w:r>
          </w:p>
        </w:tc>
        <w:tc>
          <w:tcPr>
            <w:tcW w:w="5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B7137" w:rsidRPr="00A944CE" w:rsidRDefault="005B7137" w:rsidP="00A1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944CE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2.712</w:t>
            </w:r>
          </w:p>
        </w:tc>
        <w:tc>
          <w:tcPr>
            <w:tcW w:w="56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B7137" w:rsidRPr="00A944CE" w:rsidRDefault="005B7137" w:rsidP="00A1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944CE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5.9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5B7137" w:rsidRPr="00A944CE" w:rsidRDefault="005B7137" w:rsidP="00A1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944CE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&lt;0.001</w:t>
            </w:r>
          </w:p>
        </w:tc>
      </w:tr>
    </w:tbl>
    <w:p w:rsidR="001D0CFE" w:rsidRPr="001D0CFE" w:rsidRDefault="001D0CFE" w:rsidP="009057E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1D0CFE">
        <w:rPr>
          <w:rFonts w:asciiTheme="majorBidi" w:hAnsiTheme="majorBidi" w:cstheme="majorBidi"/>
        </w:rPr>
        <w:t xml:space="preserve">       </w:t>
      </w:r>
    </w:p>
    <w:p w:rsidR="001D0CFE" w:rsidRPr="001D0CFE" w:rsidRDefault="001D0CFE" w:rsidP="00844A8D">
      <w:pPr>
        <w:spacing w:line="240" w:lineRule="auto"/>
        <w:jc w:val="both"/>
        <w:rPr>
          <w:rFonts w:ascii="Times New Roman" w:hAnsi="Times New Roman" w:cs="Times New Roman"/>
        </w:rPr>
      </w:pPr>
      <w:r w:rsidRPr="001D0CFE">
        <w:rPr>
          <w:rFonts w:ascii="Times New Roman" w:hAnsi="Times New Roman" w:cs="Times New Roman"/>
        </w:rPr>
        <w:t>Posto</w:t>
      </w:r>
      <w:r w:rsidR="00B26B2E">
        <w:rPr>
          <w:rFonts w:ascii="Times New Roman" w:hAnsi="Times New Roman" w:cs="Times New Roman"/>
        </w:rPr>
        <w:t>perative VAS scores were</w:t>
      </w:r>
      <w:r w:rsidR="00D56E5A">
        <w:rPr>
          <w:rFonts w:ascii="Times New Roman" w:hAnsi="Times New Roman" w:cs="Times New Roman"/>
        </w:rPr>
        <w:t xml:space="preserve"> shorter and </w:t>
      </w:r>
      <w:r w:rsidR="00D56E5A" w:rsidRPr="001D0CFE">
        <w:rPr>
          <w:rFonts w:ascii="Times New Roman" w:hAnsi="Times New Roman" w:cs="Times New Roman"/>
          <w:lang w:bidi="ar-EG"/>
        </w:rPr>
        <w:t>statistically significant</w:t>
      </w:r>
      <w:r w:rsidR="002607AC">
        <w:rPr>
          <w:rFonts w:ascii="Times New Roman" w:hAnsi="Times New Roman" w:cs="Times New Roman"/>
          <w:lang w:bidi="ar-EG"/>
        </w:rPr>
        <w:t xml:space="preserve"> </w:t>
      </w:r>
      <w:r w:rsidR="002607AC">
        <w:rPr>
          <w:rFonts w:ascii="Times New Roman" w:hAnsi="Times New Roman" w:cs="Times New Roman"/>
        </w:rPr>
        <w:t>(</w:t>
      </w:r>
      <w:r w:rsidR="002607AC" w:rsidRPr="001D0CFE">
        <w:rPr>
          <w:rFonts w:ascii="Times New Roman" w:hAnsi="Times New Roman" w:cs="Times New Roman"/>
        </w:rPr>
        <w:t>P</w:t>
      </w:r>
      <w:r w:rsidR="002607AC" w:rsidRPr="001D0CFE">
        <w:rPr>
          <w:rFonts w:ascii="Times New Roman" w:hAnsi="Times New Roman" w:cs="Times New Roman"/>
          <w:color w:val="000000"/>
        </w:rPr>
        <w:t>&lt;0.001</w:t>
      </w:r>
      <w:r w:rsidR="002607AC" w:rsidRPr="001D0CFE">
        <w:rPr>
          <w:rFonts w:ascii="Times New Roman" w:hAnsi="Times New Roman" w:cs="Times New Roman"/>
        </w:rPr>
        <w:t>)</w:t>
      </w:r>
      <w:r w:rsidRPr="001D0CFE">
        <w:rPr>
          <w:rFonts w:ascii="Times New Roman" w:hAnsi="Times New Roman" w:cs="Times New Roman"/>
        </w:rPr>
        <w:t xml:space="preserve"> in</w:t>
      </w:r>
      <w:r w:rsidR="00D56E5A">
        <w:rPr>
          <w:rFonts w:ascii="Times New Roman" w:hAnsi="Times New Roman" w:cs="Times New Roman"/>
        </w:rPr>
        <w:t xml:space="preserve"> </w:t>
      </w:r>
      <w:r w:rsidR="00D56E5A">
        <w:rPr>
          <w:rFonts w:asciiTheme="majorBidi" w:hAnsiTheme="majorBidi" w:cstheme="majorBidi"/>
        </w:rPr>
        <w:t>NTG</w:t>
      </w:r>
      <w:r w:rsidR="00D56E5A" w:rsidRPr="001D0CFE">
        <w:rPr>
          <w:rFonts w:ascii="Times New Roman" w:hAnsi="Times New Roman" w:cs="Times New Roman"/>
        </w:rPr>
        <w:t xml:space="preserve"> group</w:t>
      </w:r>
      <w:r w:rsidR="00D56E5A" w:rsidRPr="00D56E5A">
        <w:rPr>
          <w:rFonts w:ascii="Times New Roman" w:hAnsi="Times New Roman" w:cs="Times New Roman"/>
        </w:rPr>
        <w:t xml:space="preserve"> </w:t>
      </w:r>
      <w:r w:rsidR="00D56E5A" w:rsidRPr="001D0CFE">
        <w:rPr>
          <w:rFonts w:ascii="Times New Roman" w:hAnsi="Times New Roman" w:cs="Times New Roman"/>
        </w:rPr>
        <w:t>compared with</w:t>
      </w:r>
      <w:r w:rsidRPr="001D0CFE">
        <w:rPr>
          <w:rFonts w:ascii="Times New Roman" w:hAnsi="Times New Roman" w:cs="Times New Roman"/>
        </w:rPr>
        <w:t xml:space="preserve"> control group</w:t>
      </w:r>
      <w:r w:rsidR="00D56E5A">
        <w:rPr>
          <w:rFonts w:ascii="Times New Roman" w:hAnsi="Times New Roman" w:cs="Times New Roman"/>
        </w:rPr>
        <w:t xml:space="preserve"> in the first four hour</w:t>
      </w:r>
      <w:r w:rsidRPr="001D0CFE">
        <w:rPr>
          <w:rFonts w:ascii="Times New Roman" w:hAnsi="Times New Roman" w:cs="Times New Roman"/>
        </w:rPr>
        <w:t xml:space="preserve"> </w:t>
      </w:r>
      <w:r w:rsidR="00D56E5A">
        <w:rPr>
          <w:rFonts w:ascii="Times New Roman" w:hAnsi="Times New Roman" w:cs="Times New Roman"/>
        </w:rPr>
        <w:t>after</w:t>
      </w:r>
      <w:r w:rsidR="00D56E5A" w:rsidRPr="001D0CFE">
        <w:rPr>
          <w:rFonts w:ascii="Times New Roman" w:hAnsi="Times New Roman" w:cs="Times New Roman"/>
        </w:rPr>
        <w:t xml:space="preserve"> tourniquet</w:t>
      </w:r>
      <w:r w:rsidR="00D56E5A" w:rsidRPr="00E22570">
        <w:rPr>
          <w:rFonts w:ascii="Times New Roman" w:hAnsi="Times New Roman" w:cs="Times New Roman"/>
        </w:rPr>
        <w:t xml:space="preserve"> </w:t>
      </w:r>
      <w:r w:rsidR="00D56E5A" w:rsidRPr="001D0CFE">
        <w:rPr>
          <w:rFonts w:ascii="Times New Roman" w:hAnsi="Times New Roman" w:cs="Times New Roman"/>
        </w:rPr>
        <w:t>release</w:t>
      </w:r>
      <w:r w:rsidR="00D56E5A">
        <w:rPr>
          <w:rFonts w:ascii="Times New Roman" w:hAnsi="Times New Roman" w:cs="Times New Roman"/>
        </w:rPr>
        <w:t xml:space="preserve"> </w:t>
      </w:r>
      <w:r w:rsidRPr="001D0CFE">
        <w:rPr>
          <w:rFonts w:ascii="Times New Roman" w:hAnsi="Times New Roman" w:cs="Times New Roman"/>
          <w:lang w:bidi="ar-EG"/>
        </w:rPr>
        <w:t xml:space="preserve">as </w:t>
      </w:r>
      <w:r w:rsidRPr="001D0CFE">
        <w:rPr>
          <w:rFonts w:ascii="Times New Roman" w:hAnsi="Times New Roman" w:cs="Times New Roman"/>
        </w:rPr>
        <w:t xml:space="preserve">VAS scores </w:t>
      </w:r>
      <w:r w:rsidR="0093416D">
        <w:rPr>
          <w:rFonts w:ascii="Times New Roman" w:hAnsi="Times New Roman" w:cs="Times New Roman"/>
        </w:rPr>
        <w:t>at 15 min</w:t>
      </w:r>
      <w:r w:rsidR="00E22570" w:rsidRPr="001D0CFE">
        <w:rPr>
          <w:rFonts w:ascii="Times New Roman" w:hAnsi="Times New Roman" w:cs="Times New Roman"/>
        </w:rPr>
        <w:t xml:space="preserve"> </w:t>
      </w:r>
      <w:r w:rsidRPr="001D0CFE">
        <w:rPr>
          <w:rFonts w:ascii="Times New Roman" w:hAnsi="Times New Roman" w:cs="Times New Roman"/>
        </w:rPr>
        <w:t>(</w:t>
      </w:r>
      <w:r w:rsidR="00D56E5A" w:rsidRPr="001D0CFE">
        <w:rPr>
          <w:rFonts w:ascii="Times New Roman" w:hAnsi="Times New Roman" w:cs="Times New Roman"/>
          <w:color w:val="000000"/>
        </w:rPr>
        <w:t xml:space="preserve">.75 </w:t>
      </w:r>
      <w:r w:rsidR="00B9679A" w:rsidRPr="001D0CFE">
        <w:rPr>
          <w:rFonts w:ascii="Times New Roman" w:hAnsi="Times New Roman" w:cs="Times New Roman"/>
          <w:color w:val="000000"/>
        </w:rPr>
        <w:t xml:space="preserve">± </w:t>
      </w:r>
      <w:r w:rsidR="00B9679A" w:rsidRPr="001D0CFE">
        <w:rPr>
          <w:rFonts w:ascii="Times New Roman" w:hAnsi="Times New Roman" w:cs="Times New Roman"/>
        </w:rPr>
        <w:t>.</w:t>
      </w:r>
      <w:r w:rsidR="00D56E5A" w:rsidRPr="001D0CFE">
        <w:rPr>
          <w:rFonts w:ascii="Times New Roman" w:hAnsi="Times New Roman" w:cs="Times New Roman"/>
          <w:color w:val="000000"/>
        </w:rPr>
        <w:t>639</w:t>
      </w:r>
      <w:r w:rsidR="00D56E5A" w:rsidRPr="001D0CFE">
        <w:rPr>
          <w:rFonts w:ascii="Times New Roman" w:hAnsi="Times New Roman" w:cs="Times New Roman"/>
        </w:rPr>
        <w:t xml:space="preserve"> cm in </w:t>
      </w:r>
      <w:r w:rsidR="00D56E5A">
        <w:rPr>
          <w:rFonts w:asciiTheme="majorBidi" w:hAnsiTheme="majorBidi" w:cstheme="majorBidi"/>
        </w:rPr>
        <w:t>NTG</w:t>
      </w:r>
      <w:r w:rsidR="00D56E5A" w:rsidRPr="001D0CFE">
        <w:rPr>
          <w:rFonts w:ascii="Times New Roman" w:hAnsi="Times New Roman" w:cs="Times New Roman"/>
        </w:rPr>
        <w:t xml:space="preserve"> group</w:t>
      </w:r>
      <w:r w:rsidR="00D56E5A" w:rsidRPr="001D0CFE">
        <w:rPr>
          <w:rFonts w:ascii="Times New Roman" w:hAnsi="Times New Roman" w:cs="Times New Roman"/>
          <w:color w:val="000000"/>
        </w:rPr>
        <w:t xml:space="preserve"> </w:t>
      </w:r>
      <w:r w:rsidR="00D56E5A">
        <w:rPr>
          <w:rFonts w:ascii="Times New Roman" w:hAnsi="Times New Roman" w:cs="Times New Roman"/>
          <w:color w:val="000000"/>
        </w:rPr>
        <w:t xml:space="preserve">vs </w:t>
      </w:r>
      <w:r w:rsidRPr="001D0CFE">
        <w:rPr>
          <w:rFonts w:ascii="Times New Roman" w:hAnsi="Times New Roman" w:cs="Times New Roman"/>
          <w:color w:val="000000"/>
        </w:rPr>
        <w:t xml:space="preserve">1.90 </w:t>
      </w:r>
      <w:r w:rsidR="00B9679A" w:rsidRPr="001D0CFE">
        <w:rPr>
          <w:rFonts w:ascii="Times New Roman" w:hAnsi="Times New Roman" w:cs="Times New Roman"/>
          <w:color w:val="000000"/>
        </w:rPr>
        <w:t>± .</w:t>
      </w:r>
      <w:r w:rsidRPr="001D0CFE">
        <w:rPr>
          <w:rFonts w:ascii="Times New Roman" w:hAnsi="Times New Roman" w:cs="Times New Roman"/>
          <w:color w:val="000000"/>
        </w:rPr>
        <w:t>641</w:t>
      </w:r>
      <w:r w:rsidRPr="001D0CFE">
        <w:rPr>
          <w:rFonts w:ascii="Times New Roman" w:hAnsi="Times New Roman" w:cs="Times New Roman"/>
        </w:rPr>
        <w:t xml:space="preserve"> cm in control group)</w:t>
      </w:r>
      <w:r w:rsidR="00B9679A">
        <w:rPr>
          <w:rFonts w:ascii="Times New Roman" w:hAnsi="Times New Roman" w:cs="Times New Roman"/>
        </w:rPr>
        <w:t xml:space="preserve">, </w:t>
      </w:r>
      <w:r w:rsidRPr="001D0CFE">
        <w:rPr>
          <w:rFonts w:ascii="Times New Roman" w:hAnsi="Times New Roman" w:cs="Times New Roman"/>
        </w:rPr>
        <w:t>after thirty minutes</w:t>
      </w:r>
      <w:r w:rsidR="00B9679A">
        <w:rPr>
          <w:rFonts w:ascii="Times New Roman" w:hAnsi="Times New Roman" w:cs="Times New Roman"/>
        </w:rPr>
        <w:t xml:space="preserve"> </w:t>
      </w:r>
      <w:r w:rsidR="003B50A0" w:rsidRPr="001D0CFE">
        <w:rPr>
          <w:rFonts w:ascii="Times New Roman" w:hAnsi="Times New Roman" w:cs="Times New Roman"/>
        </w:rPr>
        <w:t>(</w:t>
      </w:r>
      <w:r w:rsidR="00B9679A" w:rsidRPr="001D0CFE">
        <w:rPr>
          <w:rFonts w:ascii="Times New Roman" w:hAnsi="Times New Roman" w:cs="Times New Roman"/>
        </w:rPr>
        <w:t>1.45</w:t>
      </w:r>
      <w:r w:rsidR="00B9679A" w:rsidRPr="001D0CFE">
        <w:rPr>
          <w:rFonts w:ascii="Times New Roman" w:hAnsi="Times New Roman" w:cs="Times New Roman"/>
          <w:color w:val="000000"/>
        </w:rPr>
        <w:t xml:space="preserve"> ±.510</w:t>
      </w:r>
      <w:r w:rsidR="00B9679A" w:rsidRPr="001D0CFE">
        <w:rPr>
          <w:rFonts w:ascii="Times New Roman" w:hAnsi="Times New Roman" w:cs="Times New Roman"/>
        </w:rPr>
        <w:t xml:space="preserve"> cm in </w:t>
      </w:r>
      <w:r w:rsidR="00B9679A">
        <w:rPr>
          <w:rFonts w:asciiTheme="majorBidi" w:hAnsiTheme="majorBidi" w:cstheme="majorBidi"/>
        </w:rPr>
        <w:t>NTG</w:t>
      </w:r>
      <w:r w:rsidR="00B9679A" w:rsidRPr="001D0CFE">
        <w:rPr>
          <w:rFonts w:ascii="Times New Roman" w:hAnsi="Times New Roman" w:cs="Times New Roman"/>
        </w:rPr>
        <w:t xml:space="preserve"> group</w:t>
      </w:r>
      <w:r w:rsidR="00B9679A" w:rsidRPr="001D0CFE">
        <w:rPr>
          <w:rFonts w:ascii="Times New Roman" w:hAnsi="Times New Roman" w:cs="Times New Roman"/>
          <w:color w:val="000000"/>
        </w:rPr>
        <w:t xml:space="preserve"> </w:t>
      </w:r>
      <w:r w:rsidR="00B9679A">
        <w:rPr>
          <w:rFonts w:ascii="Times New Roman" w:hAnsi="Times New Roman" w:cs="Times New Roman"/>
          <w:color w:val="000000"/>
        </w:rPr>
        <w:t xml:space="preserve">vs </w:t>
      </w:r>
      <w:r w:rsidR="003B50A0" w:rsidRPr="001D0CFE">
        <w:rPr>
          <w:rFonts w:ascii="Times New Roman" w:hAnsi="Times New Roman" w:cs="Times New Roman"/>
          <w:color w:val="000000"/>
        </w:rPr>
        <w:t>2.60</w:t>
      </w:r>
      <w:r w:rsidRPr="001D0CFE">
        <w:rPr>
          <w:rFonts w:ascii="Times New Roman" w:hAnsi="Times New Roman" w:cs="Times New Roman"/>
          <w:color w:val="000000"/>
        </w:rPr>
        <w:t xml:space="preserve"> </w:t>
      </w:r>
      <w:r w:rsidR="003B50A0" w:rsidRPr="001D0CFE">
        <w:rPr>
          <w:rFonts w:ascii="Times New Roman" w:hAnsi="Times New Roman" w:cs="Times New Roman"/>
          <w:color w:val="000000"/>
        </w:rPr>
        <w:t>± .</w:t>
      </w:r>
      <w:r w:rsidRPr="001D0CFE">
        <w:rPr>
          <w:rFonts w:ascii="Times New Roman" w:hAnsi="Times New Roman" w:cs="Times New Roman"/>
          <w:color w:val="000000"/>
        </w:rPr>
        <w:t>940</w:t>
      </w:r>
      <w:r w:rsidRPr="001D0CFE">
        <w:rPr>
          <w:rFonts w:ascii="Times New Roman" w:hAnsi="Times New Roman" w:cs="Times New Roman"/>
        </w:rPr>
        <w:t xml:space="preserve"> cm in control </w:t>
      </w:r>
      <w:r w:rsidR="00B9679A" w:rsidRPr="001D0CFE">
        <w:rPr>
          <w:rFonts w:ascii="Times New Roman" w:hAnsi="Times New Roman" w:cs="Times New Roman"/>
        </w:rPr>
        <w:t>group)</w:t>
      </w:r>
      <w:r w:rsidR="00703996">
        <w:rPr>
          <w:rFonts w:ascii="Times New Roman" w:hAnsi="Times New Roman" w:cs="Times New Roman"/>
        </w:rPr>
        <w:t>,</w:t>
      </w:r>
      <w:r w:rsidRPr="001D0CFE">
        <w:rPr>
          <w:rFonts w:ascii="Times New Roman" w:hAnsi="Times New Roman" w:cs="Times New Roman"/>
        </w:rPr>
        <w:t xml:space="preserve"> </w:t>
      </w:r>
      <w:r w:rsidR="003B50A0" w:rsidRPr="001D0CFE">
        <w:rPr>
          <w:rFonts w:ascii="Times New Roman" w:hAnsi="Times New Roman" w:cs="Times New Roman"/>
        </w:rPr>
        <w:t>after</w:t>
      </w:r>
      <w:r w:rsidR="00B9679A">
        <w:rPr>
          <w:rFonts w:ascii="Times New Roman" w:hAnsi="Times New Roman" w:cs="Times New Roman"/>
        </w:rPr>
        <w:t xml:space="preserve"> two hours </w:t>
      </w:r>
      <w:r w:rsidR="003B50A0" w:rsidRPr="001D0CFE">
        <w:rPr>
          <w:rFonts w:ascii="Times New Roman" w:hAnsi="Times New Roman" w:cs="Times New Roman"/>
        </w:rPr>
        <w:t>(</w:t>
      </w:r>
      <w:r w:rsidR="00B9679A" w:rsidRPr="001D0CFE">
        <w:rPr>
          <w:rFonts w:ascii="Times New Roman" w:hAnsi="Times New Roman" w:cs="Times New Roman"/>
        </w:rPr>
        <w:t>2.30</w:t>
      </w:r>
      <w:r w:rsidR="00B9679A" w:rsidRPr="001D0CFE">
        <w:rPr>
          <w:rFonts w:ascii="Times New Roman" w:hAnsi="Times New Roman" w:cs="Times New Roman"/>
          <w:color w:val="000000"/>
        </w:rPr>
        <w:t xml:space="preserve"> ±</w:t>
      </w:r>
      <w:r w:rsidR="00B9679A" w:rsidRPr="001D0CFE">
        <w:rPr>
          <w:rFonts w:ascii="Times New Roman" w:hAnsi="Times New Roman" w:cs="Times New Roman"/>
        </w:rPr>
        <w:t xml:space="preserve"> </w:t>
      </w:r>
      <w:r w:rsidR="00B9679A" w:rsidRPr="001D0CFE">
        <w:rPr>
          <w:rFonts w:ascii="Times New Roman" w:hAnsi="Times New Roman" w:cs="Times New Roman"/>
          <w:color w:val="000000"/>
        </w:rPr>
        <w:t>.657</w:t>
      </w:r>
      <w:r w:rsidR="00B9679A" w:rsidRPr="001D0CFE">
        <w:rPr>
          <w:rFonts w:ascii="Times New Roman" w:hAnsi="Times New Roman" w:cs="Times New Roman"/>
        </w:rPr>
        <w:t xml:space="preserve"> cm in </w:t>
      </w:r>
      <w:r w:rsidR="00B9679A">
        <w:rPr>
          <w:rFonts w:asciiTheme="majorBidi" w:hAnsiTheme="majorBidi" w:cstheme="majorBidi"/>
        </w:rPr>
        <w:t>NTG group</w:t>
      </w:r>
      <w:r w:rsidR="00B9679A" w:rsidRPr="001D0CFE">
        <w:rPr>
          <w:rFonts w:ascii="Times New Roman" w:hAnsi="Times New Roman" w:cs="Times New Roman"/>
          <w:color w:val="000000"/>
        </w:rPr>
        <w:t xml:space="preserve"> </w:t>
      </w:r>
      <w:r w:rsidR="00B9679A">
        <w:rPr>
          <w:rFonts w:ascii="Times New Roman" w:hAnsi="Times New Roman" w:cs="Times New Roman"/>
          <w:color w:val="000000"/>
        </w:rPr>
        <w:t xml:space="preserve">vs </w:t>
      </w:r>
      <w:r w:rsidR="003B50A0" w:rsidRPr="001D0CFE">
        <w:rPr>
          <w:rFonts w:ascii="Times New Roman" w:hAnsi="Times New Roman" w:cs="Times New Roman"/>
          <w:color w:val="000000"/>
        </w:rPr>
        <w:t>3.90</w:t>
      </w:r>
      <w:r w:rsidRPr="001D0CFE">
        <w:rPr>
          <w:rFonts w:ascii="Times New Roman" w:hAnsi="Times New Roman" w:cs="Times New Roman"/>
          <w:color w:val="000000"/>
        </w:rPr>
        <w:t>± .940</w:t>
      </w:r>
      <w:r w:rsidRPr="001D0CFE">
        <w:rPr>
          <w:rFonts w:ascii="Times New Roman" w:hAnsi="Times New Roman" w:cs="Times New Roman"/>
        </w:rPr>
        <w:t xml:space="preserve"> cm in control group</w:t>
      </w:r>
      <w:r w:rsidR="00B9679A">
        <w:rPr>
          <w:rFonts w:ascii="Times New Roman" w:hAnsi="Times New Roman" w:cs="Times New Roman"/>
        </w:rPr>
        <w:t>) and</w:t>
      </w:r>
      <w:r w:rsidRPr="001D0CFE">
        <w:rPr>
          <w:rFonts w:ascii="Times New Roman" w:hAnsi="Times New Roman" w:cs="Times New Roman"/>
        </w:rPr>
        <w:t xml:space="preserve"> after four hours </w:t>
      </w:r>
      <w:r w:rsidR="009057E0" w:rsidRPr="001D0CFE">
        <w:rPr>
          <w:rFonts w:ascii="Times New Roman" w:hAnsi="Times New Roman" w:cs="Times New Roman"/>
        </w:rPr>
        <w:t>(</w:t>
      </w:r>
      <w:r w:rsidR="002607AC" w:rsidRPr="001D0CFE">
        <w:rPr>
          <w:rFonts w:ascii="Times New Roman" w:hAnsi="Times New Roman" w:cs="Times New Roman"/>
          <w:color w:val="000000"/>
        </w:rPr>
        <w:t xml:space="preserve">3.30± </w:t>
      </w:r>
      <w:r w:rsidR="002607AC" w:rsidRPr="001D0CFE">
        <w:rPr>
          <w:rFonts w:ascii="Times New Roman" w:hAnsi="Times New Roman" w:cs="Times New Roman"/>
        </w:rPr>
        <w:t>.</w:t>
      </w:r>
      <w:r w:rsidR="002607AC" w:rsidRPr="001D0CFE">
        <w:rPr>
          <w:rFonts w:ascii="Times New Roman" w:hAnsi="Times New Roman" w:cs="Times New Roman"/>
          <w:color w:val="000000"/>
        </w:rPr>
        <w:t>813</w:t>
      </w:r>
      <w:r w:rsidR="002607AC" w:rsidRPr="001D0CFE">
        <w:rPr>
          <w:rFonts w:ascii="Times New Roman" w:hAnsi="Times New Roman" w:cs="Times New Roman"/>
        </w:rPr>
        <w:t xml:space="preserve"> cm in </w:t>
      </w:r>
      <w:r w:rsidR="002607AC">
        <w:rPr>
          <w:rFonts w:asciiTheme="majorBidi" w:hAnsiTheme="majorBidi" w:cstheme="majorBidi"/>
        </w:rPr>
        <w:t>NTG group</w:t>
      </w:r>
      <w:r w:rsidR="002607AC" w:rsidRPr="001D0CFE">
        <w:rPr>
          <w:rFonts w:ascii="Times New Roman" w:hAnsi="Times New Roman" w:cs="Times New Roman"/>
        </w:rPr>
        <w:t xml:space="preserve"> </w:t>
      </w:r>
      <w:r w:rsidR="002607AC">
        <w:rPr>
          <w:rFonts w:ascii="Times New Roman" w:hAnsi="Times New Roman" w:cs="Times New Roman"/>
        </w:rPr>
        <w:t xml:space="preserve"> vs </w:t>
      </w:r>
      <w:r w:rsidR="002607AC" w:rsidRPr="001D0CFE">
        <w:rPr>
          <w:rFonts w:ascii="Times New Roman" w:hAnsi="Times New Roman" w:cs="Times New Roman"/>
        </w:rPr>
        <w:t>4.35</w:t>
      </w:r>
      <w:r w:rsidR="002607AC" w:rsidRPr="001D0CFE">
        <w:rPr>
          <w:rFonts w:ascii="Times New Roman" w:hAnsi="Times New Roman" w:cs="Times New Roman"/>
          <w:color w:val="000000"/>
        </w:rPr>
        <w:t xml:space="preserve"> </w:t>
      </w:r>
      <w:r w:rsidRPr="001D0CFE">
        <w:rPr>
          <w:rFonts w:ascii="Times New Roman" w:hAnsi="Times New Roman" w:cs="Times New Roman"/>
          <w:color w:val="000000"/>
        </w:rPr>
        <w:t>± .801</w:t>
      </w:r>
      <w:r w:rsidRPr="001D0CFE">
        <w:rPr>
          <w:rFonts w:ascii="Times New Roman" w:hAnsi="Times New Roman" w:cs="Times New Roman"/>
        </w:rPr>
        <w:t xml:space="preserve"> cm in control group</w:t>
      </w:r>
      <w:r w:rsidR="002607AC">
        <w:rPr>
          <w:rFonts w:ascii="Times New Roman" w:hAnsi="Times New Roman" w:cs="Times New Roman"/>
        </w:rPr>
        <w:t>)</w:t>
      </w:r>
      <w:r w:rsidRPr="001D0CFE">
        <w:rPr>
          <w:rFonts w:ascii="Times New Roman" w:hAnsi="Times New Roman" w:cs="Times New Roman"/>
        </w:rPr>
        <w:t xml:space="preserve">. </w:t>
      </w:r>
      <w:r w:rsidR="002607AC">
        <w:rPr>
          <w:rFonts w:ascii="Times New Roman" w:hAnsi="Times New Roman" w:cs="Times New Roman"/>
        </w:rPr>
        <w:t xml:space="preserve">There </w:t>
      </w:r>
      <w:r w:rsidR="00F82C73">
        <w:rPr>
          <w:rFonts w:ascii="Times New Roman" w:hAnsi="Times New Roman" w:cs="Times New Roman"/>
        </w:rPr>
        <w:t>was</w:t>
      </w:r>
      <w:r w:rsidR="002607AC">
        <w:rPr>
          <w:rFonts w:ascii="Times New Roman" w:hAnsi="Times New Roman" w:cs="Times New Roman"/>
        </w:rPr>
        <w:t xml:space="preserve"> </w:t>
      </w:r>
      <w:r w:rsidR="00F82C73">
        <w:rPr>
          <w:rFonts w:ascii="Times New Roman" w:hAnsi="Times New Roman" w:cs="Times New Roman"/>
        </w:rPr>
        <w:t xml:space="preserve">no </w:t>
      </w:r>
      <w:r w:rsidR="00844A8D" w:rsidRPr="001D0CFE">
        <w:rPr>
          <w:rFonts w:ascii="Times New Roman" w:hAnsi="Times New Roman" w:cs="Times New Roman"/>
          <w:lang w:bidi="ar-EG"/>
        </w:rPr>
        <w:t>significant</w:t>
      </w:r>
      <w:r w:rsidR="002607AC">
        <w:rPr>
          <w:rFonts w:ascii="Times New Roman" w:hAnsi="Times New Roman" w:cs="Times New Roman"/>
          <w:lang w:bidi="ar-EG"/>
        </w:rPr>
        <w:t xml:space="preserve"> difference</w:t>
      </w:r>
      <w:r w:rsidR="00F82C73">
        <w:rPr>
          <w:rFonts w:ascii="Times New Roman" w:hAnsi="Times New Roman" w:cs="Times New Roman"/>
          <w:lang w:bidi="ar-EG"/>
        </w:rPr>
        <w:t xml:space="preserve"> at 8, 16, 24 hour (</w:t>
      </w:r>
      <w:r w:rsidR="00F82C73" w:rsidRPr="001D0CFE">
        <w:rPr>
          <w:rFonts w:asciiTheme="majorBidi" w:hAnsiTheme="majorBidi" w:cstheme="majorBidi"/>
        </w:rPr>
        <w:t>P</w:t>
      </w:r>
      <w:r w:rsidR="00F82C73">
        <w:rPr>
          <w:rFonts w:asciiTheme="majorBidi" w:hAnsiTheme="majorBidi" w:cstheme="majorBidi"/>
          <w:color w:val="000000"/>
        </w:rPr>
        <w:t>&gt;</w:t>
      </w:r>
      <w:r w:rsidR="00F82C73" w:rsidRPr="001D0CFE">
        <w:rPr>
          <w:rFonts w:asciiTheme="majorBidi" w:hAnsiTheme="majorBidi" w:cstheme="majorBidi"/>
          <w:color w:val="000000"/>
        </w:rPr>
        <w:t>0.05</w:t>
      </w:r>
      <w:r w:rsidR="00F82C73">
        <w:rPr>
          <w:rFonts w:ascii="Times New Roman" w:hAnsi="Times New Roman" w:cs="Times New Roman"/>
          <w:lang w:bidi="ar-EG"/>
        </w:rPr>
        <w:t>). (Table 4)</w:t>
      </w:r>
      <w:r w:rsidR="002607AC">
        <w:rPr>
          <w:rFonts w:ascii="Times New Roman" w:hAnsi="Times New Roman" w:cs="Times New Roman"/>
          <w:lang w:bidi="ar-EG"/>
        </w:rPr>
        <w:t xml:space="preserve"> </w:t>
      </w:r>
    </w:p>
    <w:p w:rsidR="001D0CFE" w:rsidRPr="00703996" w:rsidRDefault="001D0CFE" w:rsidP="001A79E1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D0CFE">
        <w:rPr>
          <w:rFonts w:ascii="Times New Roman" w:hAnsi="Times New Roman" w:cs="Times New Roman"/>
        </w:rPr>
        <w:t xml:space="preserve">         </w:t>
      </w:r>
      <w:r w:rsidRPr="001D0CFE">
        <w:rPr>
          <w:lang w:bidi="ar-EG"/>
        </w:rPr>
        <w:t xml:space="preserve">        </w:t>
      </w:r>
      <w:r w:rsidRPr="00703996">
        <w:rPr>
          <w:rFonts w:ascii="Times New Roman" w:hAnsi="Times New Roman" w:cs="Times New Roman"/>
          <w:b/>
          <w:bCs/>
          <w:sz w:val="18"/>
          <w:szCs w:val="18"/>
        </w:rPr>
        <w:t>Table (</w:t>
      </w:r>
      <w:r w:rsidR="001A79E1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Pr="00703996">
        <w:rPr>
          <w:rFonts w:ascii="Times New Roman" w:hAnsi="Times New Roman" w:cs="Times New Roman"/>
          <w:b/>
          <w:bCs/>
          <w:sz w:val="18"/>
          <w:szCs w:val="18"/>
        </w:rPr>
        <w:t>):</w:t>
      </w:r>
      <w:r w:rsidRPr="00703996">
        <w:rPr>
          <w:rFonts w:ascii="Times New Roman" w:hAnsi="Times New Roman" w:cs="Times New Roman"/>
          <w:sz w:val="18"/>
          <w:szCs w:val="18"/>
        </w:rPr>
        <w:t xml:space="preserve"> </w:t>
      </w:r>
      <w:r w:rsidRPr="00703996">
        <w:rPr>
          <w:rFonts w:ascii="Times New Roman" w:hAnsi="Times New Roman" w:cs="Times New Roman"/>
          <w:b/>
          <w:bCs/>
          <w:sz w:val="18"/>
          <w:szCs w:val="18"/>
        </w:rPr>
        <w:t xml:space="preserve">Comparison between </w:t>
      </w:r>
      <w:r w:rsidRPr="00703996">
        <w:rPr>
          <w:rFonts w:ascii="Times New Roman" w:hAnsi="Times New Roman" w:cs="Times New Roman"/>
          <w:b/>
          <w:bCs/>
          <w:color w:val="000000"/>
          <w:sz w:val="18"/>
          <w:szCs w:val="18"/>
        </w:rPr>
        <w:t>Control group &amp; Nitroglycerine group as regards</w:t>
      </w:r>
      <w:r w:rsidRPr="00703996">
        <w:rPr>
          <w:rFonts w:ascii="Times New Roman" w:hAnsi="Times New Roman" w:cs="Times New Roman"/>
          <w:b/>
          <w:bCs/>
          <w:sz w:val="18"/>
          <w:szCs w:val="18"/>
        </w:rPr>
        <w:t xml:space="preserve"> Postoperative visual analog scale (VAS) scores</w:t>
      </w:r>
    </w:p>
    <w:tbl>
      <w:tblPr>
        <w:tblW w:w="4515" w:type="pct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1986"/>
        <w:gridCol w:w="857"/>
        <w:gridCol w:w="1021"/>
        <w:gridCol w:w="827"/>
        <w:gridCol w:w="956"/>
        <w:gridCol w:w="999"/>
        <w:gridCol w:w="873"/>
        <w:gridCol w:w="987"/>
      </w:tblGrid>
      <w:tr w:rsidR="001D0CFE" w:rsidRPr="00703996" w:rsidTr="004E07B6">
        <w:trPr>
          <w:cantSplit/>
          <w:tblHeader/>
        </w:trPr>
        <w:tc>
          <w:tcPr>
            <w:tcW w:w="1671" w:type="pct"/>
            <w:gridSpan w:val="2"/>
            <w:vMerge w:val="restart"/>
            <w:shd w:val="clear" w:color="auto" w:fill="FFFFFF"/>
            <w:vAlign w:val="center"/>
          </w:tcPr>
          <w:p w:rsidR="001D0CFE" w:rsidRPr="00703996" w:rsidRDefault="001D0CFE" w:rsidP="001D0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86" w:type="pct"/>
            <w:gridSpan w:val="2"/>
            <w:shd w:val="clear" w:color="auto" w:fill="FFFFFF"/>
            <w:vAlign w:val="center"/>
          </w:tcPr>
          <w:p w:rsidR="001D0CFE" w:rsidRPr="00703996" w:rsidRDefault="001D0CFE" w:rsidP="00436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399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Control group  </w:t>
            </w:r>
          </w:p>
        </w:tc>
        <w:tc>
          <w:tcPr>
            <w:tcW w:w="1149" w:type="pct"/>
            <w:gridSpan w:val="2"/>
            <w:shd w:val="clear" w:color="auto" w:fill="FFFFFF"/>
            <w:vAlign w:val="center"/>
          </w:tcPr>
          <w:p w:rsidR="001D0CFE" w:rsidRPr="00703996" w:rsidRDefault="0043654E" w:rsidP="00436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NTG</w:t>
            </w:r>
            <w:r w:rsidRPr="0070399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D0CFE" w:rsidRPr="0070399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group </w:t>
            </w:r>
          </w:p>
        </w:tc>
        <w:tc>
          <w:tcPr>
            <w:tcW w:w="513" w:type="pct"/>
            <w:vMerge w:val="restart"/>
            <w:shd w:val="clear" w:color="auto" w:fill="FFFFFF"/>
            <w:vAlign w:val="center"/>
          </w:tcPr>
          <w:p w:rsidR="001D0CFE" w:rsidRPr="00703996" w:rsidRDefault="001D0CFE" w:rsidP="001D0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399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t</w:t>
            </w:r>
          </w:p>
        </w:tc>
        <w:tc>
          <w:tcPr>
            <w:tcW w:w="580" w:type="pct"/>
            <w:vMerge w:val="restart"/>
            <w:shd w:val="clear" w:color="auto" w:fill="FFFFFF"/>
            <w:vAlign w:val="center"/>
          </w:tcPr>
          <w:p w:rsidR="001D0CFE" w:rsidRPr="00703996" w:rsidRDefault="001D0CFE" w:rsidP="001D0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399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</w:t>
            </w:r>
          </w:p>
        </w:tc>
      </w:tr>
      <w:tr w:rsidR="004E07B6" w:rsidRPr="00703996" w:rsidTr="004E07B6">
        <w:trPr>
          <w:cantSplit/>
          <w:tblHeader/>
        </w:trPr>
        <w:tc>
          <w:tcPr>
            <w:tcW w:w="1671" w:type="pct"/>
            <w:gridSpan w:val="2"/>
            <w:vMerge/>
            <w:shd w:val="clear" w:color="auto" w:fill="FFFFFF"/>
            <w:vAlign w:val="center"/>
          </w:tcPr>
          <w:p w:rsidR="001D0CFE" w:rsidRPr="00703996" w:rsidRDefault="001D0CFE" w:rsidP="001D0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0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0CFE" w:rsidRPr="00703996" w:rsidRDefault="001D0CFE" w:rsidP="001D0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399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Mean</w:t>
            </w:r>
          </w:p>
        </w:tc>
        <w:tc>
          <w:tcPr>
            <w:tcW w:w="48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0CFE" w:rsidRPr="00703996" w:rsidRDefault="001D0CFE" w:rsidP="001D0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399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±SD</w:t>
            </w:r>
          </w:p>
        </w:tc>
        <w:tc>
          <w:tcPr>
            <w:tcW w:w="56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0CFE" w:rsidRPr="00703996" w:rsidRDefault="001D0CFE" w:rsidP="001D0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399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Mean</w:t>
            </w:r>
          </w:p>
        </w:tc>
        <w:tc>
          <w:tcPr>
            <w:tcW w:w="58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0CFE" w:rsidRPr="00703996" w:rsidRDefault="001D0CFE" w:rsidP="001D0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399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±SD</w:t>
            </w:r>
          </w:p>
        </w:tc>
        <w:tc>
          <w:tcPr>
            <w:tcW w:w="513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0CFE" w:rsidRPr="00703996" w:rsidRDefault="001D0CFE" w:rsidP="001D0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0" w:type="pct"/>
            <w:vMerge/>
            <w:shd w:val="clear" w:color="auto" w:fill="FFFFFF"/>
            <w:vAlign w:val="center"/>
          </w:tcPr>
          <w:p w:rsidR="001D0CFE" w:rsidRPr="00703996" w:rsidRDefault="001D0CFE" w:rsidP="001D0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E07B6" w:rsidRPr="00703996" w:rsidTr="004E07B6">
        <w:trPr>
          <w:cantSplit/>
          <w:tblHeader/>
        </w:trPr>
        <w:tc>
          <w:tcPr>
            <w:tcW w:w="1167" w:type="pct"/>
            <w:vMerge w:val="restart"/>
            <w:shd w:val="clear" w:color="auto" w:fill="FFFFFF"/>
            <w:vAlign w:val="center"/>
          </w:tcPr>
          <w:p w:rsidR="006B37A2" w:rsidRPr="00703996" w:rsidRDefault="006B37A2" w:rsidP="001D0CFE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03996">
              <w:rPr>
                <w:rFonts w:cstheme="minorHAnsi"/>
                <w:b/>
                <w:bCs/>
                <w:sz w:val="16"/>
                <w:szCs w:val="16"/>
              </w:rPr>
              <w:t>visual analog scale (VAS)</w:t>
            </w:r>
          </w:p>
          <w:p w:rsidR="006B37A2" w:rsidRPr="00703996" w:rsidRDefault="006B37A2" w:rsidP="001D0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37A2" w:rsidRPr="00703996" w:rsidRDefault="0093416D" w:rsidP="001A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bidi="ar-EG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15 min</w:t>
            </w:r>
          </w:p>
        </w:tc>
        <w:tc>
          <w:tcPr>
            <w:tcW w:w="60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37A2" w:rsidRPr="00703996" w:rsidRDefault="006B37A2" w:rsidP="002D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399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1.90</w:t>
            </w:r>
          </w:p>
        </w:tc>
        <w:tc>
          <w:tcPr>
            <w:tcW w:w="48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37A2" w:rsidRPr="00703996" w:rsidRDefault="006B37A2" w:rsidP="002D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399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.641</w:t>
            </w:r>
          </w:p>
        </w:tc>
        <w:tc>
          <w:tcPr>
            <w:tcW w:w="56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37A2" w:rsidRPr="00703996" w:rsidRDefault="006B37A2" w:rsidP="002D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399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.75</w:t>
            </w:r>
          </w:p>
        </w:tc>
        <w:tc>
          <w:tcPr>
            <w:tcW w:w="58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37A2" w:rsidRPr="00703996" w:rsidRDefault="006B37A2" w:rsidP="002D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399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.639</w:t>
            </w:r>
          </w:p>
        </w:tc>
        <w:tc>
          <w:tcPr>
            <w:tcW w:w="51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37A2" w:rsidRPr="00703996" w:rsidRDefault="006B37A2" w:rsidP="002D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399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5.7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6B37A2" w:rsidRPr="00703996" w:rsidRDefault="006B37A2" w:rsidP="002D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399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&lt;0.001</w:t>
            </w:r>
          </w:p>
        </w:tc>
      </w:tr>
      <w:tr w:rsidR="004E07B6" w:rsidRPr="00703996" w:rsidTr="004E07B6">
        <w:trPr>
          <w:cantSplit/>
          <w:tblHeader/>
        </w:trPr>
        <w:tc>
          <w:tcPr>
            <w:tcW w:w="1167" w:type="pct"/>
            <w:vMerge/>
            <w:shd w:val="clear" w:color="auto" w:fill="FFFFFF"/>
            <w:vAlign w:val="center"/>
          </w:tcPr>
          <w:p w:rsidR="006B37A2" w:rsidRPr="00703996" w:rsidRDefault="006B37A2" w:rsidP="001D0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37A2" w:rsidRPr="00703996" w:rsidRDefault="006B37A2" w:rsidP="001A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399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30 min</w:t>
            </w:r>
          </w:p>
        </w:tc>
        <w:tc>
          <w:tcPr>
            <w:tcW w:w="60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37A2" w:rsidRPr="00703996" w:rsidRDefault="006B37A2" w:rsidP="002D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399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2.60</w:t>
            </w:r>
          </w:p>
        </w:tc>
        <w:tc>
          <w:tcPr>
            <w:tcW w:w="48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37A2" w:rsidRPr="00703996" w:rsidRDefault="006B37A2" w:rsidP="002D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399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.940</w:t>
            </w:r>
          </w:p>
        </w:tc>
        <w:tc>
          <w:tcPr>
            <w:tcW w:w="56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37A2" w:rsidRPr="00703996" w:rsidRDefault="006B37A2" w:rsidP="002D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399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1.45</w:t>
            </w:r>
          </w:p>
        </w:tc>
        <w:tc>
          <w:tcPr>
            <w:tcW w:w="58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37A2" w:rsidRPr="00703996" w:rsidRDefault="006B37A2" w:rsidP="002D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399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.510</w:t>
            </w:r>
          </w:p>
        </w:tc>
        <w:tc>
          <w:tcPr>
            <w:tcW w:w="51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37A2" w:rsidRPr="00703996" w:rsidRDefault="006B37A2" w:rsidP="002D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399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4.8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6B37A2" w:rsidRPr="00703996" w:rsidRDefault="006B37A2" w:rsidP="002D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399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&lt;0.001</w:t>
            </w:r>
          </w:p>
        </w:tc>
      </w:tr>
      <w:tr w:rsidR="004E07B6" w:rsidRPr="00703996" w:rsidTr="004E07B6">
        <w:trPr>
          <w:cantSplit/>
          <w:tblHeader/>
        </w:trPr>
        <w:tc>
          <w:tcPr>
            <w:tcW w:w="1167" w:type="pct"/>
            <w:vMerge/>
            <w:shd w:val="clear" w:color="auto" w:fill="FFFFFF"/>
            <w:vAlign w:val="center"/>
          </w:tcPr>
          <w:p w:rsidR="006B37A2" w:rsidRPr="00703996" w:rsidRDefault="006B37A2" w:rsidP="001D0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37A2" w:rsidRPr="00703996" w:rsidRDefault="006B37A2" w:rsidP="001A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rtl/>
                <w:lang w:bidi="ar-EG"/>
              </w:rPr>
            </w:pPr>
            <w:r w:rsidRPr="0070399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 hour</w:t>
            </w:r>
          </w:p>
        </w:tc>
        <w:tc>
          <w:tcPr>
            <w:tcW w:w="60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37A2" w:rsidRPr="00703996" w:rsidRDefault="006B37A2" w:rsidP="002D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399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3.90</w:t>
            </w:r>
          </w:p>
        </w:tc>
        <w:tc>
          <w:tcPr>
            <w:tcW w:w="48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37A2" w:rsidRPr="00703996" w:rsidRDefault="006B37A2" w:rsidP="002D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399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.641</w:t>
            </w:r>
          </w:p>
        </w:tc>
        <w:tc>
          <w:tcPr>
            <w:tcW w:w="56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37A2" w:rsidRPr="00703996" w:rsidRDefault="006B37A2" w:rsidP="002D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399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2.30</w:t>
            </w:r>
          </w:p>
        </w:tc>
        <w:tc>
          <w:tcPr>
            <w:tcW w:w="58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37A2" w:rsidRPr="00703996" w:rsidRDefault="006B37A2" w:rsidP="002D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399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.657</w:t>
            </w:r>
          </w:p>
        </w:tc>
        <w:tc>
          <w:tcPr>
            <w:tcW w:w="51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37A2" w:rsidRPr="00703996" w:rsidRDefault="006B37A2" w:rsidP="002D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399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7.8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6B37A2" w:rsidRPr="00703996" w:rsidRDefault="006B37A2" w:rsidP="002D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399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&lt;0.001</w:t>
            </w:r>
          </w:p>
        </w:tc>
      </w:tr>
      <w:tr w:rsidR="004E07B6" w:rsidRPr="00703996" w:rsidTr="004E07B6">
        <w:trPr>
          <w:cantSplit/>
          <w:tblHeader/>
        </w:trPr>
        <w:tc>
          <w:tcPr>
            <w:tcW w:w="1167" w:type="pct"/>
            <w:vMerge/>
            <w:shd w:val="clear" w:color="auto" w:fill="FFFFFF"/>
            <w:vAlign w:val="center"/>
          </w:tcPr>
          <w:p w:rsidR="006B37A2" w:rsidRPr="00703996" w:rsidRDefault="006B37A2" w:rsidP="001D0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37A2" w:rsidRPr="00703996" w:rsidRDefault="006B37A2" w:rsidP="001A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399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4 hour</w:t>
            </w:r>
          </w:p>
        </w:tc>
        <w:tc>
          <w:tcPr>
            <w:tcW w:w="60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37A2" w:rsidRPr="00703996" w:rsidRDefault="002607AC" w:rsidP="0026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399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4.35</w:t>
            </w:r>
          </w:p>
        </w:tc>
        <w:tc>
          <w:tcPr>
            <w:tcW w:w="48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37A2" w:rsidRPr="00703996" w:rsidRDefault="006B37A2" w:rsidP="002D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399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.801</w:t>
            </w:r>
          </w:p>
        </w:tc>
        <w:tc>
          <w:tcPr>
            <w:tcW w:w="56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37A2" w:rsidRPr="00703996" w:rsidRDefault="002607AC" w:rsidP="002D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399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3.30</w:t>
            </w:r>
          </w:p>
        </w:tc>
        <w:tc>
          <w:tcPr>
            <w:tcW w:w="58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37A2" w:rsidRPr="00703996" w:rsidRDefault="006B37A2" w:rsidP="002D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399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.813</w:t>
            </w:r>
          </w:p>
        </w:tc>
        <w:tc>
          <w:tcPr>
            <w:tcW w:w="51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37A2" w:rsidRPr="00703996" w:rsidRDefault="006B37A2" w:rsidP="002D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399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4.1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6B37A2" w:rsidRPr="00703996" w:rsidRDefault="006B37A2" w:rsidP="002D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399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&lt;0.001</w:t>
            </w:r>
          </w:p>
        </w:tc>
      </w:tr>
      <w:tr w:rsidR="004E07B6" w:rsidRPr="00703996" w:rsidTr="004E07B6">
        <w:trPr>
          <w:cantSplit/>
          <w:tblHeader/>
        </w:trPr>
        <w:tc>
          <w:tcPr>
            <w:tcW w:w="1167" w:type="pct"/>
            <w:vMerge/>
            <w:shd w:val="clear" w:color="auto" w:fill="FFFFFF"/>
            <w:vAlign w:val="center"/>
          </w:tcPr>
          <w:p w:rsidR="006B37A2" w:rsidRPr="00703996" w:rsidRDefault="006B37A2" w:rsidP="001D0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37A2" w:rsidRPr="00703996" w:rsidRDefault="006B37A2" w:rsidP="001A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399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8 hour</w:t>
            </w:r>
          </w:p>
        </w:tc>
        <w:tc>
          <w:tcPr>
            <w:tcW w:w="60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37A2" w:rsidRPr="00703996" w:rsidRDefault="006B37A2" w:rsidP="002D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399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4.15</w:t>
            </w:r>
          </w:p>
        </w:tc>
        <w:tc>
          <w:tcPr>
            <w:tcW w:w="48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37A2" w:rsidRPr="00703996" w:rsidRDefault="006B37A2" w:rsidP="002D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rtl/>
                <w:lang w:bidi="ar-EG"/>
              </w:rPr>
            </w:pPr>
            <w:r w:rsidRPr="0070399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.707</w:t>
            </w:r>
          </w:p>
        </w:tc>
        <w:tc>
          <w:tcPr>
            <w:tcW w:w="56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37A2" w:rsidRPr="00703996" w:rsidRDefault="006B37A2" w:rsidP="002D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399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2.75</w:t>
            </w:r>
          </w:p>
        </w:tc>
        <w:tc>
          <w:tcPr>
            <w:tcW w:w="58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37A2" w:rsidRPr="00703996" w:rsidRDefault="006B37A2" w:rsidP="002D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399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.967</w:t>
            </w:r>
          </w:p>
        </w:tc>
        <w:tc>
          <w:tcPr>
            <w:tcW w:w="51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37A2" w:rsidRPr="00703996" w:rsidRDefault="006B37A2" w:rsidP="002D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399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1.7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6B37A2" w:rsidRPr="00703996" w:rsidRDefault="006B37A2" w:rsidP="002D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399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&gt;0.05</w:t>
            </w:r>
          </w:p>
        </w:tc>
      </w:tr>
      <w:tr w:rsidR="004E07B6" w:rsidRPr="00703996" w:rsidTr="004E07B6">
        <w:trPr>
          <w:cantSplit/>
          <w:tblHeader/>
        </w:trPr>
        <w:tc>
          <w:tcPr>
            <w:tcW w:w="1167" w:type="pct"/>
            <w:vMerge/>
            <w:shd w:val="clear" w:color="auto" w:fill="FFFFFF"/>
            <w:vAlign w:val="center"/>
          </w:tcPr>
          <w:p w:rsidR="006B37A2" w:rsidRPr="00703996" w:rsidRDefault="006B37A2" w:rsidP="001D0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37A2" w:rsidRPr="00703996" w:rsidRDefault="006B37A2" w:rsidP="001A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399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16 hour</w:t>
            </w:r>
          </w:p>
        </w:tc>
        <w:tc>
          <w:tcPr>
            <w:tcW w:w="60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37A2" w:rsidRPr="00703996" w:rsidRDefault="006B37A2" w:rsidP="002D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399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4.30</w:t>
            </w:r>
          </w:p>
        </w:tc>
        <w:tc>
          <w:tcPr>
            <w:tcW w:w="48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37A2" w:rsidRPr="00703996" w:rsidRDefault="006B37A2" w:rsidP="002D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399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.733</w:t>
            </w:r>
          </w:p>
        </w:tc>
        <w:tc>
          <w:tcPr>
            <w:tcW w:w="56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37A2" w:rsidRPr="00703996" w:rsidRDefault="006B37A2" w:rsidP="002D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399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3.95</w:t>
            </w:r>
          </w:p>
        </w:tc>
        <w:tc>
          <w:tcPr>
            <w:tcW w:w="58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37A2" w:rsidRPr="00703996" w:rsidRDefault="006B37A2" w:rsidP="002D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399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.887</w:t>
            </w:r>
          </w:p>
        </w:tc>
        <w:tc>
          <w:tcPr>
            <w:tcW w:w="51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37A2" w:rsidRPr="00703996" w:rsidRDefault="006B37A2" w:rsidP="002D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399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1.4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6B37A2" w:rsidRPr="00703996" w:rsidRDefault="006B37A2" w:rsidP="002D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399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&gt;0.05</w:t>
            </w:r>
          </w:p>
        </w:tc>
      </w:tr>
      <w:tr w:rsidR="004E07B6" w:rsidRPr="00703996" w:rsidTr="004E07B6">
        <w:trPr>
          <w:cantSplit/>
          <w:tblHeader/>
        </w:trPr>
        <w:tc>
          <w:tcPr>
            <w:tcW w:w="1167" w:type="pct"/>
            <w:vMerge/>
            <w:shd w:val="clear" w:color="auto" w:fill="FFFFFF"/>
            <w:vAlign w:val="center"/>
          </w:tcPr>
          <w:p w:rsidR="006B37A2" w:rsidRPr="00703996" w:rsidRDefault="006B37A2" w:rsidP="001D0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37A2" w:rsidRPr="00703996" w:rsidRDefault="006B37A2" w:rsidP="001A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399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24 hour</w:t>
            </w:r>
          </w:p>
        </w:tc>
        <w:tc>
          <w:tcPr>
            <w:tcW w:w="60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37A2" w:rsidRPr="00703996" w:rsidRDefault="006B37A2" w:rsidP="002D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399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4.25</w:t>
            </w:r>
          </w:p>
        </w:tc>
        <w:tc>
          <w:tcPr>
            <w:tcW w:w="48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37A2" w:rsidRPr="00703996" w:rsidRDefault="006B37A2" w:rsidP="002D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rtl/>
                <w:lang w:bidi="ar-EG"/>
              </w:rPr>
            </w:pPr>
            <w:r w:rsidRPr="0070399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.550</w:t>
            </w:r>
          </w:p>
        </w:tc>
        <w:tc>
          <w:tcPr>
            <w:tcW w:w="56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37A2" w:rsidRPr="00703996" w:rsidRDefault="006B37A2" w:rsidP="002D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399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4.05</w:t>
            </w:r>
          </w:p>
        </w:tc>
        <w:tc>
          <w:tcPr>
            <w:tcW w:w="58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37A2" w:rsidRPr="00703996" w:rsidRDefault="006B37A2" w:rsidP="002D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399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.826</w:t>
            </w:r>
          </w:p>
        </w:tc>
        <w:tc>
          <w:tcPr>
            <w:tcW w:w="51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37A2" w:rsidRPr="00703996" w:rsidRDefault="006B37A2" w:rsidP="002D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399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0.8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6B37A2" w:rsidRPr="00703996" w:rsidRDefault="006B37A2" w:rsidP="002D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399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&gt;0.05</w:t>
            </w:r>
          </w:p>
        </w:tc>
      </w:tr>
    </w:tbl>
    <w:p w:rsidR="003B50A0" w:rsidRPr="000D6AA3" w:rsidRDefault="003B50A0" w:rsidP="009E0EBE">
      <w:pPr>
        <w:autoSpaceDE w:val="0"/>
        <w:autoSpaceDN w:val="0"/>
        <w:adjustRightInd w:val="0"/>
        <w:spacing w:line="240" w:lineRule="auto"/>
        <w:jc w:val="lowKashida"/>
        <w:outlineLvl w:val="0"/>
        <w:rPr>
          <w:rFonts w:ascii="Times New Roman" w:hAnsi="Times New Roman" w:cs="Times New Roman"/>
          <w:sz w:val="16"/>
          <w:szCs w:val="16"/>
        </w:rPr>
      </w:pPr>
    </w:p>
    <w:p w:rsidR="00703996" w:rsidRPr="00703996" w:rsidRDefault="00703996" w:rsidP="00844A8D">
      <w:pPr>
        <w:autoSpaceDE w:val="0"/>
        <w:autoSpaceDN w:val="0"/>
        <w:adjustRightInd w:val="0"/>
        <w:spacing w:line="240" w:lineRule="auto"/>
        <w:jc w:val="lowKashida"/>
        <w:outlineLvl w:val="0"/>
        <w:rPr>
          <w:rFonts w:ascii="Times New Roman" w:hAnsi="Times New Roman" w:cs="Times New Roman"/>
        </w:rPr>
      </w:pPr>
      <w:r w:rsidRPr="00703996">
        <w:rPr>
          <w:rFonts w:ascii="Times New Roman" w:hAnsi="Times New Roman" w:cs="Times New Roman"/>
        </w:rPr>
        <w:t>The first</w:t>
      </w:r>
      <w:r w:rsidRPr="00703996">
        <w:rPr>
          <w:rFonts w:ascii="Times New Roman" w:hAnsi="Times New Roman" w:cs="Times New Roman"/>
          <w:color w:val="000000"/>
        </w:rPr>
        <w:t xml:space="preserve"> </w:t>
      </w:r>
      <w:r w:rsidRPr="00703996">
        <w:rPr>
          <w:rFonts w:ascii="Times New Roman" w:hAnsi="Times New Roman" w:cs="Times New Roman"/>
        </w:rPr>
        <w:t xml:space="preserve">postoperative </w:t>
      </w:r>
      <w:r w:rsidRPr="00703996">
        <w:rPr>
          <w:rFonts w:ascii="Times New Roman" w:hAnsi="Times New Roman" w:cs="Times New Roman"/>
          <w:color w:val="000000"/>
        </w:rPr>
        <w:t xml:space="preserve">analgesic requirement time </w:t>
      </w:r>
      <w:r w:rsidRPr="00703996">
        <w:rPr>
          <w:rFonts w:ascii="Times New Roman" w:hAnsi="Times New Roman" w:cs="Times New Roman"/>
        </w:rPr>
        <w:t>was prolonged</w:t>
      </w:r>
      <w:r w:rsidR="00F82C73" w:rsidRPr="00F82C73">
        <w:rPr>
          <w:rFonts w:ascii="Times New Roman" w:hAnsi="Times New Roman" w:cs="Times New Roman"/>
        </w:rPr>
        <w:t xml:space="preserve"> </w:t>
      </w:r>
      <w:r w:rsidR="00F82C73" w:rsidRPr="00703996">
        <w:rPr>
          <w:rFonts w:ascii="Times New Roman" w:hAnsi="Times New Roman" w:cs="Times New Roman"/>
        </w:rPr>
        <w:t>and</w:t>
      </w:r>
      <w:r w:rsidR="00F82C73" w:rsidRPr="00703996">
        <w:rPr>
          <w:rFonts w:ascii="Times New Roman" w:hAnsi="Times New Roman" w:cs="Times New Roman"/>
          <w:lang w:bidi="ar-EG"/>
        </w:rPr>
        <w:t xml:space="preserve"> statistically significant </w:t>
      </w:r>
      <w:r w:rsidRPr="00703996">
        <w:rPr>
          <w:rFonts w:ascii="Times New Roman" w:hAnsi="Times New Roman" w:cs="Times New Roman"/>
        </w:rPr>
        <w:t xml:space="preserve">in </w:t>
      </w:r>
      <w:r w:rsidR="004C4396">
        <w:rPr>
          <w:rFonts w:asciiTheme="majorBidi" w:hAnsiTheme="majorBidi" w:cstheme="majorBidi"/>
        </w:rPr>
        <w:t>NTG</w:t>
      </w:r>
      <w:r w:rsidRPr="00703996">
        <w:rPr>
          <w:rFonts w:ascii="Times New Roman" w:hAnsi="Times New Roman" w:cs="Times New Roman"/>
        </w:rPr>
        <w:t xml:space="preserve"> group (206.84</w:t>
      </w:r>
      <w:r w:rsidRPr="00703996">
        <w:rPr>
          <w:rFonts w:ascii="Times New Roman" w:hAnsi="Times New Roman" w:cs="Times New Roman"/>
          <w:color w:val="000000"/>
        </w:rPr>
        <w:t xml:space="preserve"> ± </w:t>
      </w:r>
      <w:r w:rsidRPr="00703996">
        <w:rPr>
          <w:rFonts w:ascii="Times New Roman" w:hAnsi="Times New Roman" w:cs="Times New Roman"/>
        </w:rPr>
        <w:t xml:space="preserve">33.00 min in </w:t>
      </w:r>
      <w:r w:rsidR="004C4396">
        <w:rPr>
          <w:rFonts w:asciiTheme="majorBidi" w:hAnsiTheme="majorBidi" w:cstheme="majorBidi"/>
        </w:rPr>
        <w:t>NTG</w:t>
      </w:r>
      <w:r w:rsidRPr="00703996">
        <w:rPr>
          <w:rFonts w:ascii="Times New Roman" w:hAnsi="Times New Roman" w:cs="Times New Roman"/>
        </w:rPr>
        <w:t xml:space="preserve"> group</w:t>
      </w:r>
      <w:r w:rsidR="0093643E" w:rsidRPr="0093643E">
        <w:rPr>
          <w:rFonts w:ascii="Times New Roman" w:hAnsi="Times New Roman" w:cs="Times New Roman"/>
        </w:rPr>
        <w:t xml:space="preserve"> </w:t>
      </w:r>
      <w:r w:rsidR="0093643E" w:rsidRPr="00703996">
        <w:rPr>
          <w:rFonts w:ascii="Times New Roman" w:hAnsi="Times New Roman" w:cs="Times New Roman"/>
        </w:rPr>
        <w:t>vs</w:t>
      </w:r>
      <w:r w:rsidR="0093643E">
        <w:rPr>
          <w:rFonts w:ascii="Times New Roman" w:hAnsi="Times New Roman" w:cs="Times New Roman"/>
        </w:rPr>
        <w:t xml:space="preserve"> </w:t>
      </w:r>
      <w:r w:rsidR="0093643E" w:rsidRPr="00703996">
        <w:rPr>
          <w:rFonts w:ascii="Times New Roman" w:hAnsi="Times New Roman" w:cs="Times New Roman"/>
        </w:rPr>
        <w:t>62.50</w:t>
      </w:r>
      <w:r w:rsidR="0093643E" w:rsidRPr="00703996">
        <w:rPr>
          <w:rFonts w:ascii="Times New Roman" w:hAnsi="Times New Roman" w:cs="Times New Roman"/>
          <w:color w:val="000000"/>
        </w:rPr>
        <w:t xml:space="preserve"> ±  </w:t>
      </w:r>
      <w:r w:rsidR="0093643E" w:rsidRPr="00703996">
        <w:rPr>
          <w:rFonts w:ascii="Times New Roman" w:hAnsi="Times New Roman" w:cs="Times New Roman"/>
        </w:rPr>
        <w:t>20.03 min in control group</w:t>
      </w:r>
      <w:r w:rsidRPr="00703996">
        <w:rPr>
          <w:rFonts w:ascii="Times New Roman" w:hAnsi="Times New Roman" w:cs="Times New Roman"/>
        </w:rPr>
        <w:t>, P</w:t>
      </w:r>
      <w:r w:rsidRPr="00703996">
        <w:rPr>
          <w:rFonts w:ascii="Times New Roman" w:hAnsi="Times New Roman" w:cs="Times New Roman"/>
          <w:color w:val="000000"/>
        </w:rPr>
        <w:t>&lt;0.001</w:t>
      </w:r>
      <w:r w:rsidRPr="00703996">
        <w:rPr>
          <w:rFonts w:ascii="Times New Roman" w:hAnsi="Times New Roman" w:cs="Times New Roman"/>
        </w:rPr>
        <w:t xml:space="preserve">). </w:t>
      </w:r>
      <w:r w:rsidR="00F82C73">
        <w:rPr>
          <w:rFonts w:ascii="Times New Roman" w:hAnsi="Times New Roman" w:cs="Times New Roman"/>
        </w:rPr>
        <w:t>(Table 5)</w:t>
      </w:r>
      <w:r w:rsidRPr="00703996">
        <w:rPr>
          <w:rFonts w:ascii="Times New Roman" w:hAnsi="Times New Roman" w:cs="Times New Roman"/>
        </w:rPr>
        <w:t xml:space="preserve">  </w:t>
      </w:r>
    </w:p>
    <w:p w:rsidR="000D6AA3" w:rsidRDefault="00703996" w:rsidP="00F82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03996">
        <w:rPr>
          <w:rFonts w:ascii="Times New Roman" w:hAnsi="Times New Roman" w:cs="Times New Roman"/>
        </w:rPr>
        <w:t xml:space="preserve"> </w:t>
      </w:r>
      <w:proofErr w:type="spellStart"/>
      <w:r w:rsidRPr="00703996">
        <w:rPr>
          <w:rFonts w:ascii="Times New Roman" w:hAnsi="Times New Roman" w:cs="Times New Roman"/>
        </w:rPr>
        <w:t>Diclofenac</w:t>
      </w:r>
      <w:proofErr w:type="spellEnd"/>
      <w:r w:rsidRPr="00703996">
        <w:rPr>
          <w:rFonts w:ascii="Times New Roman" w:hAnsi="Times New Roman" w:cs="Times New Roman"/>
        </w:rPr>
        <w:t xml:space="preserve"> consumption was smaller</w:t>
      </w:r>
      <w:r w:rsidR="00F82C73">
        <w:rPr>
          <w:rFonts w:ascii="Times New Roman" w:hAnsi="Times New Roman" w:cs="Times New Roman"/>
        </w:rPr>
        <w:t xml:space="preserve"> </w:t>
      </w:r>
      <w:r w:rsidR="00F82C73" w:rsidRPr="00703996">
        <w:rPr>
          <w:rFonts w:ascii="Times New Roman" w:hAnsi="Times New Roman" w:cs="Times New Roman"/>
        </w:rPr>
        <w:t>and</w:t>
      </w:r>
      <w:r w:rsidR="00F82C73" w:rsidRPr="00703996">
        <w:rPr>
          <w:rFonts w:ascii="Times New Roman" w:hAnsi="Times New Roman" w:cs="Times New Roman"/>
          <w:lang w:bidi="ar-EG"/>
        </w:rPr>
        <w:t xml:space="preserve">  statistically significant</w:t>
      </w:r>
      <w:r w:rsidRPr="00703996">
        <w:rPr>
          <w:rFonts w:ascii="Times New Roman" w:hAnsi="Times New Roman" w:cs="Times New Roman"/>
        </w:rPr>
        <w:t xml:space="preserve"> in </w:t>
      </w:r>
      <w:r w:rsidR="004C4396">
        <w:rPr>
          <w:rFonts w:asciiTheme="majorBidi" w:hAnsiTheme="majorBidi" w:cstheme="majorBidi"/>
        </w:rPr>
        <w:t>NTG</w:t>
      </w:r>
      <w:r w:rsidRPr="00703996">
        <w:rPr>
          <w:rFonts w:ascii="Times New Roman" w:hAnsi="Times New Roman" w:cs="Times New Roman"/>
        </w:rPr>
        <w:t xml:space="preserve"> group  in first postoperative twenty-four hours </w:t>
      </w:r>
      <w:r w:rsidRPr="00703996">
        <w:rPr>
          <w:rFonts w:ascii="Times New Roman" w:hAnsi="Times New Roman" w:cs="Times New Roman"/>
          <w:lang w:bidi="ar-EG"/>
        </w:rPr>
        <w:t xml:space="preserve">difference </w:t>
      </w:r>
      <w:r w:rsidR="009057E0">
        <w:rPr>
          <w:rFonts w:ascii="Times New Roman" w:hAnsi="Times New Roman" w:cs="Times New Roman"/>
          <w:lang w:bidi="ar-EG"/>
        </w:rPr>
        <w:t xml:space="preserve">between </w:t>
      </w:r>
      <w:r w:rsidRPr="00703996">
        <w:rPr>
          <w:rFonts w:ascii="Times New Roman" w:hAnsi="Times New Roman" w:cs="Times New Roman"/>
          <w:lang w:bidi="ar-EG"/>
        </w:rPr>
        <w:t>the two groups</w:t>
      </w:r>
      <w:r w:rsidRPr="00703996">
        <w:rPr>
          <w:rFonts w:ascii="Times New Roman" w:hAnsi="Times New Roman" w:cs="Times New Roman"/>
        </w:rPr>
        <w:t xml:space="preserve"> (</w:t>
      </w:r>
      <w:r w:rsidRPr="00703996">
        <w:rPr>
          <w:rFonts w:ascii="Times New Roman" w:hAnsi="Times New Roman" w:cs="Times New Roman"/>
          <w:color w:val="000000"/>
        </w:rPr>
        <w:t xml:space="preserve">127.50 ± </w:t>
      </w:r>
      <w:r w:rsidRPr="00703996">
        <w:rPr>
          <w:rFonts w:ascii="Times New Roman" w:hAnsi="Times New Roman" w:cs="Times New Roman"/>
        </w:rPr>
        <w:t xml:space="preserve"> </w:t>
      </w:r>
      <w:r w:rsidRPr="00703996">
        <w:rPr>
          <w:rFonts w:ascii="Times New Roman" w:hAnsi="Times New Roman" w:cs="Times New Roman"/>
          <w:color w:val="000000"/>
        </w:rPr>
        <w:t>27.980</w:t>
      </w:r>
      <w:r w:rsidRPr="00703996">
        <w:rPr>
          <w:rFonts w:ascii="Times New Roman" w:hAnsi="Times New Roman" w:cs="Times New Roman"/>
        </w:rPr>
        <w:t xml:space="preserve"> mg in </w:t>
      </w:r>
      <w:r w:rsidR="004C4396">
        <w:rPr>
          <w:rFonts w:asciiTheme="majorBidi" w:hAnsiTheme="majorBidi" w:cstheme="majorBidi"/>
        </w:rPr>
        <w:t>NTG</w:t>
      </w:r>
      <w:r w:rsidRPr="00703996">
        <w:rPr>
          <w:rFonts w:ascii="Times New Roman" w:hAnsi="Times New Roman" w:cs="Times New Roman"/>
        </w:rPr>
        <w:t xml:space="preserve"> group</w:t>
      </w:r>
      <w:r w:rsidR="0093643E" w:rsidRPr="0093643E">
        <w:rPr>
          <w:rFonts w:ascii="Times New Roman" w:hAnsi="Times New Roman" w:cs="Times New Roman"/>
        </w:rPr>
        <w:t xml:space="preserve"> </w:t>
      </w:r>
      <w:r w:rsidR="0093643E" w:rsidRPr="00703996">
        <w:rPr>
          <w:rFonts w:ascii="Times New Roman" w:hAnsi="Times New Roman" w:cs="Times New Roman"/>
        </w:rPr>
        <w:t>vs</w:t>
      </w:r>
      <w:r w:rsidR="0093643E">
        <w:rPr>
          <w:rFonts w:ascii="Times New Roman" w:hAnsi="Times New Roman" w:cs="Times New Roman"/>
        </w:rPr>
        <w:t xml:space="preserve"> </w:t>
      </w:r>
      <w:r w:rsidR="0093643E" w:rsidRPr="00703996">
        <w:rPr>
          <w:rFonts w:ascii="Times New Roman" w:hAnsi="Times New Roman" w:cs="Times New Roman"/>
          <w:color w:val="000000"/>
        </w:rPr>
        <w:t>165.00 ±  27.386</w:t>
      </w:r>
      <w:r w:rsidR="0093643E" w:rsidRPr="00703996">
        <w:rPr>
          <w:rFonts w:ascii="Times New Roman" w:hAnsi="Times New Roman" w:cs="Times New Roman"/>
        </w:rPr>
        <w:t xml:space="preserve"> mg in control group</w:t>
      </w:r>
      <w:r w:rsidRPr="00703996">
        <w:rPr>
          <w:rFonts w:ascii="Times New Roman" w:hAnsi="Times New Roman" w:cs="Times New Roman"/>
        </w:rPr>
        <w:t>, P</w:t>
      </w:r>
      <w:r w:rsidRPr="00703996">
        <w:rPr>
          <w:rFonts w:ascii="Times New Roman" w:hAnsi="Times New Roman" w:cs="Times New Roman"/>
          <w:color w:val="000000"/>
        </w:rPr>
        <w:t>&lt;0.001</w:t>
      </w:r>
      <w:r w:rsidRPr="00703996">
        <w:rPr>
          <w:rFonts w:ascii="Times New Roman" w:hAnsi="Times New Roman" w:cs="Times New Roman"/>
        </w:rPr>
        <w:t>).</w:t>
      </w:r>
      <w:r w:rsidR="00F82C73">
        <w:rPr>
          <w:rFonts w:ascii="Times New Roman" w:hAnsi="Times New Roman" w:cs="Times New Roman"/>
          <w:color w:val="000000"/>
        </w:rPr>
        <w:t xml:space="preserve"> (Table 5)</w:t>
      </w:r>
    </w:p>
    <w:p w:rsidR="003B50A0" w:rsidRDefault="0093643E" w:rsidP="000D6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3643E">
        <w:rPr>
          <w:rFonts w:ascii="Times New Roman" w:hAnsi="Times New Roman" w:cs="Times New Roman"/>
          <w:color w:val="000000"/>
        </w:rPr>
        <w:t xml:space="preserve"> </w:t>
      </w:r>
    </w:p>
    <w:p w:rsidR="00703996" w:rsidRPr="00703996" w:rsidRDefault="00703996" w:rsidP="00776615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  <w:u w:val="single"/>
          <w:lang w:bidi="ar-EG"/>
        </w:rPr>
      </w:pPr>
      <w:r w:rsidRPr="00703996">
        <w:rPr>
          <w:rFonts w:ascii="Times New Roman" w:hAnsi="Times New Roman" w:cs="Times New Roman"/>
          <w:b/>
          <w:bCs/>
          <w:sz w:val="18"/>
          <w:szCs w:val="18"/>
        </w:rPr>
        <w:t>Table (</w:t>
      </w:r>
      <w:r w:rsidR="001A79E1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703996">
        <w:rPr>
          <w:rFonts w:ascii="Times New Roman" w:hAnsi="Times New Roman" w:cs="Times New Roman"/>
          <w:b/>
          <w:bCs/>
          <w:sz w:val="18"/>
          <w:szCs w:val="18"/>
        </w:rPr>
        <w:t xml:space="preserve">): Comparison between </w:t>
      </w:r>
      <w:r w:rsidRPr="00703996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Control group &amp; Nitroglycerine group   as regards </w:t>
      </w:r>
      <w:r w:rsidR="00776615">
        <w:rPr>
          <w:rFonts w:ascii="Times New Roman" w:hAnsi="Times New Roman" w:cs="Times New Roman"/>
          <w:b/>
          <w:bCs/>
          <w:color w:val="000000"/>
          <w:sz w:val="18"/>
          <w:szCs w:val="18"/>
        </w:rPr>
        <w:t>f</w:t>
      </w:r>
      <w:r w:rsidRPr="00703996">
        <w:rPr>
          <w:rFonts w:ascii="Times New Roman" w:hAnsi="Times New Roman" w:cs="Times New Roman"/>
          <w:b/>
          <w:bCs/>
          <w:color w:val="000000"/>
          <w:sz w:val="18"/>
          <w:szCs w:val="18"/>
        </w:rPr>
        <w:t>irst analgesic requirement time (min) and</w:t>
      </w:r>
      <w:r w:rsidRPr="00703996">
        <w:rPr>
          <w:rFonts w:ascii="Times New Roman" w:hAnsi="Times New Roman" w:cs="Times New Roman"/>
          <w:b/>
          <w:bCs/>
          <w:sz w:val="18"/>
          <w:szCs w:val="18"/>
          <w:lang w:bidi="ar-EG"/>
        </w:rPr>
        <w:t xml:space="preserve"> </w:t>
      </w:r>
      <w:proofErr w:type="spellStart"/>
      <w:r w:rsidR="00776615">
        <w:rPr>
          <w:rFonts w:ascii="Times New Roman" w:hAnsi="Times New Roman" w:cs="Times New Roman"/>
          <w:b/>
          <w:bCs/>
          <w:color w:val="000000"/>
          <w:sz w:val="18"/>
          <w:szCs w:val="18"/>
        </w:rPr>
        <w:t>d</w:t>
      </w:r>
      <w:r w:rsidRPr="00703996">
        <w:rPr>
          <w:rFonts w:ascii="Times New Roman" w:hAnsi="Times New Roman" w:cs="Times New Roman"/>
          <w:b/>
          <w:bCs/>
          <w:color w:val="000000"/>
          <w:sz w:val="18"/>
          <w:szCs w:val="18"/>
        </w:rPr>
        <w:t>iclofenac</w:t>
      </w:r>
      <w:proofErr w:type="spellEnd"/>
      <w:r w:rsidRPr="00703996">
        <w:rPr>
          <w:rFonts w:ascii="Times New Roman" w:hAnsi="Times New Roman" w:cs="Times New Roman"/>
          <w:b/>
          <w:bCs/>
          <w:sz w:val="18"/>
          <w:szCs w:val="18"/>
          <w:lang w:bidi="ar-EG"/>
        </w:rPr>
        <w:t xml:space="preserve"> consumption</w:t>
      </w:r>
      <w:r w:rsidRPr="00703996">
        <w:rPr>
          <w:rFonts w:ascii="Times New Roman" w:hAnsi="Times New Roman" w:cs="Times New Roman"/>
          <w:b/>
          <w:bCs/>
          <w:sz w:val="18"/>
          <w:szCs w:val="18"/>
        </w:rPr>
        <w:t xml:space="preserve"> (mg)</w:t>
      </w:r>
    </w:p>
    <w:tbl>
      <w:tblPr>
        <w:tblW w:w="4514" w:type="pct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2694"/>
        <w:gridCol w:w="850"/>
        <w:gridCol w:w="992"/>
        <w:gridCol w:w="850"/>
        <w:gridCol w:w="983"/>
        <w:gridCol w:w="861"/>
        <w:gridCol w:w="1274"/>
      </w:tblGrid>
      <w:tr w:rsidR="004E07B6" w:rsidRPr="00703996" w:rsidTr="009E0EBE">
        <w:trPr>
          <w:cantSplit/>
          <w:tblHeader/>
        </w:trPr>
        <w:tc>
          <w:tcPr>
            <w:tcW w:w="1584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3996" w:rsidRPr="00703996" w:rsidRDefault="00703996" w:rsidP="007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83" w:type="pct"/>
            <w:gridSpan w:val="2"/>
            <w:shd w:val="clear" w:color="auto" w:fill="FFFFFF"/>
            <w:vAlign w:val="center"/>
          </w:tcPr>
          <w:p w:rsidR="00703996" w:rsidRPr="00703996" w:rsidRDefault="00703996" w:rsidP="004E0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399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Control group </w:t>
            </w:r>
          </w:p>
        </w:tc>
        <w:tc>
          <w:tcPr>
            <w:tcW w:w="1078" w:type="pct"/>
            <w:gridSpan w:val="2"/>
            <w:shd w:val="clear" w:color="auto" w:fill="FFFFFF"/>
            <w:vAlign w:val="center"/>
          </w:tcPr>
          <w:p w:rsidR="00703996" w:rsidRPr="00703996" w:rsidRDefault="004E07B6" w:rsidP="004E0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NTG</w:t>
            </w:r>
            <w:r w:rsidR="00703996" w:rsidRPr="0070399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group  </w:t>
            </w:r>
          </w:p>
        </w:tc>
        <w:tc>
          <w:tcPr>
            <w:tcW w:w="506" w:type="pct"/>
            <w:vMerge w:val="restart"/>
            <w:shd w:val="clear" w:color="auto" w:fill="FFFFFF"/>
            <w:vAlign w:val="center"/>
          </w:tcPr>
          <w:p w:rsidR="00703996" w:rsidRPr="00703996" w:rsidRDefault="00703996" w:rsidP="007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399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t</w:t>
            </w:r>
          </w:p>
        </w:tc>
        <w:tc>
          <w:tcPr>
            <w:tcW w:w="749" w:type="pct"/>
            <w:vMerge w:val="restart"/>
            <w:shd w:val="clear" w:color="auto" w:fill="FFFFFF"/>
            <w:vAlign w:val="center"/>
          </w:tcPr>
          <w:p w:rsidR="00703996" w:rsidRPr="00703996" w:rsidRDefault="00703996" w:rsidP="007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399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</w:t>
            </w:r>
          </w:p>
        </w:tc>
      </w:tr>
      <w:tr w:rsidR="004E07B6" w:rsidRPr="00703996" w:rsidTr="009E0EBE">
        <w:trPr>
          <w:cantSplit/>
          <w:tblHeader/>
        </w:trPr>
        <w:tc>
          <w:tcPr>
            <w:tcW w:w="1584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3996" w:rsidRPr="00703996" w:rsidRDefault="00703996" w:rsidP="007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3996" w:rsidRPr="00703996" w:rsidRDefault="00703996" w:rsidP="007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399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Mean</w:t>
            </w:r>
          </w:p>
        </w:tc>
        <w:tc>
          <w:tcPr>
            <w:tcW w:w="58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3996" w:rsidRPr="00703996" w:rsidRDefault="00703996" w:rsidP="007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399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±SD</w:t>
            </w:r>
          </w:p>
        </w:tc>
        <w:tc>
          <w:tcPr>
            <w:tcW w:w="50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3996" w:rsidRPr="00703996" w:rsidRDefault="00703996" w:rsidP="007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399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Mean</w:t>
            </w:r>
          </w:p>
        </w:tc>
        <w:tc>
          <w:tcPr>
            <w:tcW w:w="57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3996" w:rsidRPr="00703996" w:rsidRDefault="00703996" w:rsidP="007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399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±SD</w:t>
            </w:r>
          </w:p>
        </w:tc>
        <w:tc>
          <w:tcPr>
            <w:tcW w:w="506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3996" w:rsidRPr="00703996" w:rsidRDefault="00703996" w:rsidP="007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9" w:type="pct"/>
            <w:vMerge/>
            <w:shd w:val="clear" w:color="auto" w:fill="FFFFFF"/>
            <w:vAlign w:val="center"/>
          </w:tcPr>
          <w:p w:rsidR="00703996" w:rsidRPr="00703996" w:rsidRDefault="00703996" w:rsidP="007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E0EBE" w:rsidRPr="00703996" w:rsidTr="009E0EBE">
        <w:trPr>
          <w:cantSplit/>
        </w:trPr>
        <w:tc>
          <w:tcPr>
            <w:tcW w:w="158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0EBE" w:rsidRPr="00703996" w:rsidRDefault="009E0EBE" w:rsidP="00D3458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399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First analgesic requirement time </w:t>
            </w: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0399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(min.)</w:t>
            </w:r>
          </w:p>
        </w:tc>
        <w:tc>
          <w:tcPr>
            <w:tcW w:w="50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0EBE" w:rsidRPr="00703996" w:rsidRDefault="009E0EBE" w:rsidP="00D34583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03996">
              <w:rPr>
                <w:rFonts w:cstheme="minorHAnsi"/>
                <w:b/>
                <w:bCs/>
                <w:sz w:val="16"/>
                <w:szCs w:val="16"/>
              </w:rPr>
              <w:t>62.50</w:t>
            </w:r>
          </w:p>
        </w:tc>
        <w:tc>
          <w:tcPr>
            <w:tcW w:w="58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0EBE" w:rsidRPr="00703996" w:rsidRDefault="009E0EBE" w:rsidP="00D34583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03996">
              <w:rPr>
                <w:rFonts w:cstheme="minorHAnsi"/>
                <w:b/>
                <w:bCs/>
                <w:sz w:val="16"/>
                <w:szCs w:val="16"/>
              </w:rPr>
              <w:t>20.033</w:t>
            </w:r>
          </w:p>
        </w:tc>
        <w:tc>
          <w:tcPr>
            <w:tcW w:w="50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0EBE" w:rsidRPr="00703996" w:rsidRDefault="009E0EBE" w:rsidP="00D34583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03996">
              <w:rPr>
                <w:rFonts w:cstheme="minorHAnsi"/>
                <w:b/>
                <w:bCs/>
                <w:sz w:val="16"/>
                <w:szCs w:val="16"/>
              </w:rPr>
              <w:t>206.84</w:t>
            </w:r>
          </w:p>
        </w:tc>
        <w:tc>
          <w:tcPr>
            <w:tcW w:w="57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0EBE" w:rsidRPr="00703996" w:rsidRDefault="009E0EBE" w:rsidP="00844A8D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03996">
              <w:rPr>
                <w:rFonts w:cstheme="minorHAnsi"/>
                <w:b/>
                <w:bCs/>
                <w:sz w:val="16"/>
                <w:szCs w:val="16"/>
              </w:rPr>
              <w:t>33.00</w:t>
            </w:r>
          </w:p>
        </w:tc>
        <w:tc>
          <w:tcPr>
            <w:tcW w:w="50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0EBE" w:rsidRPr="00703996" w:rsidRDefault="009E0EBE" w:rsidP="00D34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399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16.6</w:t>
            </w:r>
          </w:p>
        </w:tc>
        <w:tc>
          <w:tcPr>
            <w:tcW w:w="749" w:type="pct"/>
            <w:shd w:val="clear" w:color="auto" w:fill="FFFFFF"/>
            <w:vAlign w:val="center"/>
          </w:tcPr>
          <w:p w:rsidR="009E0EBE" w:rsidRPr="00703996" w:rsidRDefault="009E0EBE" w:rsidP="00D34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399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&lt;0.001</w:t>
            </w:r>
          </w:p>
        </w:tc>
      </w:tr>
      <w:tr w:rsidR="009E0EBE" w:rsidRPr="00703996" w:rsidTr="009E0EBE">
        <w:trPr>
          <w:cantSplit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0EBE" w:rsidRPr="00703996" w:rsidRDefault="009E0EBE" w:rsidP="00D3458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  <w:rtl/>
                <w:lang w:bidi="ar-EG"/>
              </w:rPr>
            </w:pPr>
            <w:proofErr w:type="spellStart"/>
            <w:r w:rsidRPr="0070399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Diclofenac</w:t>
            </w:r>
            <w:proofErr w:type="spellEnd"/>
            <w:r w:rsidRPr="0070399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consumption  (mg)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0EBE" w:rsidRPr="00703996" w:rsidRDefault="009E0EBE" w:rsidP="00D34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399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165.00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0EBE" w:rsidRPr="00703996" w:rsidRDefault="009E0EBE" w:rsidP="00844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399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27.38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0EBE" w:rsidRPr="00703996" w:rsidRDefault="009E0EBE" w:rsidP="00D34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399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127.50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0EBE" w:rsidRPr="00703996" w:rsidRDefault="009E0EBE" w:rsidP="00844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399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27.98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0EBE" w:rsidRPr="00703996" w:rsidRDefault="009E0EBE" w:rsidP="00D34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399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4.3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EBE" w:rsidRPr="00703996" w:rsidRDefault="009E0EBE" w:rsidP="00D34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399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&lt;0.001</w:t>
            </w:r>
          </w:p>
        </w:tc>
      </w:tr>
    </w:tbl>
    <w:p w:rsidR="00703996" w:rsidRPr="00296268" w:rsidRDefault="00703996" w:rsidP="0070399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16"/>
          <w:szCs w:val="16"/>
          <w:lang w:bidi="ar-EG"/>
        </w:rPr>
      </w:pPr>
    </w:p>
    <w:p w:rsidR="00703996" w:rsidRDefault="00A641B8" w:rsidP="00E21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996">
        <w:rPr>
          <w:rFonts w:ascii="Times New Roman" w:hAnsi="Times New Roman" w:cs="Times New Roman"/>
        </w:rPr>
        <w:t xml:space="preserve">There </w:t>
      </w:r>
      <w:r w:rsidR="00F82C73" w:rsidRPr="00703996">
        <w:rPr>
          <w:rFonts w:ascii="Times New Roman" w:hAnsi="Times New Roman" w:cs="Times New Roman"/>
        </w:rPr>
        <w:t xml:space="preserve">was </w:t>
      </w:r>
      <w:r w:rsidR="00F82C73" w:rsidRPr="00703996">
        <w:rPr>
          <w:rFonts w:ascii="Times New Roman" w:hAnsi="Times New Roman" w:cs="Times New Roman"/>
          <w:lang w:bidi="ar-EG"/>
        </w:rPr>
        <w:t>no</w:t>
      </w:r>
      <w:r w:rsidRPr="00703996">
        <w:rPr>
          <w:rFonts w:ascii="Times New Roman" w:hAnsi="Times New Roman" w:cs="Times New Roman"/>
          <w:lang w:bidi="ar-EG"/>
        </w:rPr>
        <w:t xml:space="preserve"> significant difference </w:t>
      </w:r>
      <w:r w:rsidR="001A79E1">
        <w:rPr>
          <w:rFonts w:ascii="Times New Roman" w:hAnsi="Times New Roman" w:cs="Times New Roman"/>
          <w:lang w:bidi="ar-EG"/>
        </w:rPr>
        <w:t>between</w:t>
      </w:r>
      <w:r w:rsidRPr="00703996">
        <w:rPr>
          <w:rFonts w:ascii="Times New Roman" w:hAnsi="Times New Roman" w:cs="Times New Roman"/>
          <w:lang w:bidi="ar-EG"/>
        </w:rPr>
        <w:t xml:space="preserve"> the two groups</w:t>
      </w:r>
      <w:r w:rsidRPr="00703996">
        <w:rPr>
          <w:rFonts w:ascii="Times New Roman" w:hAnsi="Times New Roman" w:cs="Times New Roman"/>
        </w:rPr>
        <w:t xml:space="preserve"> in </w:t>
      </w:r>
      <w:r w:rsidR="00E21811">
        <w:rPr>
          <w:rFonts w:ascii="Times New Roman" w:hAnsi="Times New Roman" w:cs="Times New Roman"/>
        </w:rPr>
        <w:t xml:space="preserve">side </w:t>
      </w:r>
      <w:r w:rsidR="00844A8D">
        <w:rPr>
          <w:rFonts w:ascii="Times New Roman" w:hAnsi="Times New Roman" w:cs="Times New Roman"/>
        </w:rPr>
        <w:t xml:space="preserve">effects </w:t>
      </w:r>
      <w:r w:rsidR="00844A8D" w:rsidRPr="00703996">
        <w:rPr>
          <w:rFonts w:ascii="Times New Roman" w:hAnsi="Times New Roman" w:cs="Times New Roman"/>
        </w:rPr>
        <w:t>(</w:t>
      </w:r>
      <w:r w:rsidRPr="00703996">
        <w:rPr>
          <w:rFonts w:ascii="Times New Roman" w:hAnsi="Times New Roman" w:cs="Times New Roman"/>
          <w:color w:val="000000"/>
        </w:rPr>
        <w:t>10%</w:t>
      </w:r>
      <w:r w:rsidRPr="00703996">
        <w:rPr>
          <w:rFonts w:ascii="Times New Roman" w:hAnsi="Times New Roman" w:cs="Times New Roman"/>
        </w:rPr>
        <w:t xml:space="preserve"> in control group vs 30 % in nitroglycerine group, P</w:t>
      </w:r>
      <w:r w:rsidRPr="00703996">
        <w:rPr>
          <w:rFonts w:ascii="Times New Roman" w:hAnsi="Times New Roman" w:cs="Times New Roman"/>
          <w:color w:val="000000"/>
        </w:rPr>
        <w:t>&gt;0.05</w:t>
      </w:r>
      <w:r w:rsidRPr="00703996">
        <w:rPr>
          <w:rFonts w:ascii="Times New Roman" w:hAnsi="Times New Roman" w:cs="Times New Roman"/>
        </w:rPr>
        <w:t>).</w:t>
      </w:r>
      <w:r>
        <w:rPr>
          <w:rFonts w:ascii="Times New Roman" w:hAnsi="Times New Roman" w:cs="Times New Roman"/>
        </w:rPr>
        <w:t xml:space="preserve"> </w:t>
      </w:r>
      <w:r w:rsidR="00703996" w:rsidRPr="00703996">
        <w:rPr>
          <w:rFonts w:ascii="Times New Roman" w:hAnsi="Times New Roman" w:cs="Times New Roman"/>
        </w:rPr>
        <w:t>Two patients in control group develop</w:t>
      </w:r>
      <w:r w:rsidR="009E0EBE">
        <w:rPr>
          <w:rFonts w:ascii="Times New Roman" w:hAnsi="Times New Roman" w:cs="Times New Roman"/>
        </w:rPr>
        <w:t>ed</w:t>
      </w:r>
      <w:r w:rsidR="00703996" w:rsidRPr="00703996">
        <w:t xml:space="preserve"> </w:t>
      </w:r>
      <w:r w:rsidR="00CD2D59" w:rsidRPr="00CD2D59">
        <w:rPr>
          <w:rFonts w:asciiTheme="majorBidi" w:hAnsiTheme="majorBidi" w:cstheme="majorBidi"/>
        </w:rPr>
        <w:t>transient</w:t>
      </w:r>
      <w:r w:rsidR="00CD2D59">
        <w:t xml:space="preserve"> </w:t>
      </w:r>
      <w:r w:rsidR="009E0EBE">
        <w:rPr>
          <w:rFonts w:ascii="Times New Roman" w:hAnsi="Times New Roman" w:cs="Times New Roman"/>
        </w:rPr>
        <w:t>t</w:t>
      </w:r>
      <w:r w:rsidR="00703996" w:rsidRPr="00703996">
        <w:rPr>
          <w:rFonts w:ascii="Times New Roman" w:hAnsi="Times New Roman" w:cs="Times New Roman"/>
        </w:rPr>
        <w:t>innitus</w:t>
      </w:r>
      <w:r w:rsidR="009E0EBE">
        <w:rPr>
          <w:rFonts w:ascii="Times New Roman" w:hAnsi="Times New Roman" w:cs="Times New Roman"/>
        </w:rPr>
        <w:t xml:space="preserve"> while</w:t>
      </w:r>
      <w:r w:rsidR="00703996" w:rsidRPr="00703996">
        <w:rPr>
          <w:rFonts w:ascii="Times New Roman" w:hAnsi="Times New Roman" w:cs="Times New Roman"/>
        </w:rPr>
        <w:t xml:space="preserve"> </w:t>
      </w:r>
      <w:r w:rsidR="009E0EBE">
        <w:rPr>
          <w:rFonts w:ascii="Times New Roman" w:hAnsi="Times New Roman" w:cs="Times New Roman"/>
        </w:rPr>
        <w:t>t</w:t>
      </w:r>
      <w:r w:rsidR="00703996" w:rsidRPr="00703996">
        <w:rPr>
          <w:rFonts w:ascii="Times New Roman" w:hAnsi="Times New Roman" w:cs="Times New Roman"/>
        </w:rPr>
        <w:t xml:space="preserve">wo </w:t>
      </w:r>
      <w:r w:rsidR="00703996" w:rsidRPr="00703996">
        <w:rPr>
          <w:rFonts w:ascii="Times New Roman" w:hAnsi="Times New Roman" w:cs="Times New Roman"/>
        </w:rPr>
        <w:lastRenderedPageBreak/>
        <w:t xml:space="preserve">patients </w:t>
      </w:r>
      <w:r w:rsidR="009E0EBE" w:rsidRPr="00703996">
        <w:rPr>
          <w:rFonts w:ascii="Times New Roman" w:hAnsi="Times New Roman" w:cs="Times New Roman"/>
        </w:rPr>
        <w:t>develop</w:t>
      </w:r>
      <w:r w:rsidR="009E0EBE">
        <w:rPr>
          <w:rFonts w:ascii="Times New Roman" w:hAnsi="Times New Roman" w:cs="Times New Roman"/>
        </w:rPr>
        <w:t>ed</w:t>
      </w:r>
      <w:r w:rsidR="00703996" w:rsidRPr="00703996">
        <w:rPr>
          <w:rFonts w:ascii="Times New Roman" w:hAnsi="Times New Roman" w:cs="Times New Roman"/>
        </w:rPr>
        <w:t xml:space="preserve"> transient tachycardia at tourniquet release, one patient </w:t>
      </w:r>
      <w:r w:rsidR="009E0EBE" w:rsidRPr="00703996">
        <w:rPr>
          <w:rFonts w:ascii="Times New Roman" w:hAnsi="Times New Roman" w:cs="Times New Roman"/>
        </w:rPr>
        <w:t>develop</w:t>
      </w:r>
      <w:r w:rsidR="009E0EBE">
        <w:rPr>
          <w:rFonts w:ascii="Times New Roman" w:hAnsi="Times New Roman" w:cs="Times New Roman"/>
        </w:rPr>
        <w:t xml:space="preserve">ed </w:t>
      </w:r>
      <w:r w:rsidR="00CD2D59">
        <w:rPr>
          <w:rFonts w:ascii="Times New Roman" w:hAnsi="Times New Roman" w:cs="Times New Roman"/>
        </w:rPr>
        <w:t>t</w:t>
      </w:r>
      <w:r w:rsidR="00703996" w:rsidRPr="00703996">
        <w:rPr>
          <w:rFonts w:ascii="Times New Roman" w:hAnsi="Times New Roman" w:cs="Times New Roman"/>
        </w:rPr>
        <w:t xml:space="preserve">ransient slight headache, and three </w:t>
      </w:r>
      <w:r w:rsidR="00D925D1" w:rsidRPr="00703996">
        <w:rPr>
          <w:rFonts w:ascii="Times New Roman" w:hAnsi="Times New Roman" w:cs="Times New Roman"/>
        </w:rPr>
        <w:t>patients</w:t>
      </w:r>
      <w:r w:rsidR="00703996" w:rsidRPr="00703996">
        <w:rPr>
          <w:rFonts w:ascii="Times New Roman" w:hAnsi="Times New Roman" w:cs="Times New Roman"/>
        </w:rPr>
        <w:t xml:space="preserve"> develop venous congestion</w:t>
      </w:r>
      <w:r w:rsidR="00CA434F">
        <w:rPr>
          <w:rFonts w:ascii="Times New Roman" w:hAnsi="Times New Roman" w:cs="Times New Roman"/>
        </w:rPr>
        <w:t xml:space="preserve"> in operative </w:t>
      </w:r>
      <w:r w:rsidR="0043654E">
        <w:rPr>
          <w:rFonts w:ascii="Times New Roman" w:hAnsi="Times New Roman" w:cs="Times New Roman"/>
        </w:rPr>
        <w:t xml:space="preserve">side </w:t>
      </w:r>
      <w:r w:rsidR="0043654E" w:rsidRPr="00703996">
        <w:rPr>
          <w:rFonts w:ascii="Times New Roman" w:hAnsi="Times New Roman" w:cs="Times New Roman"/>
        </w:rPr>
        <w:t>in</w:t>
      </w:r>
      <w:r w:rsidR="00703996" w:rsidRPr="00703996">
        <w:rPr>
          <w:rFonts w:ascii="Times New Roman" w:hAnsi="Times New Roman" w:cs="Times New Roman"/>
        </w:rPr>
        <w:t xml:space="preserve"> nitroglycerin</w:t>
      </w:r>
      <w:r w:rsidR="0043654E">
        <w:rPr>
          <w:rFonts w:ascii="Times New Roman" w:hAnsi="Times New Roman" w:cs="Times New Roman"/>
        </w:rPr>
        <w:t>e</w:t>
      </w:r>
      <w:r w:rsidR="00703996" w:rsidRPr="00703996">
        <w:rPr>
          <w:rFonts w:ascii="Times New Roman" w:hAnsi="Times New Roman" w:cs="Times New Roman"/>
        </w:rPr>
        <w:t xml:space="preserve"> </w:t>
      </w:r>
      <w:r w:rsidR="0032490D" w:rsidRPr="00703996">
        <w:rPr>
          <w:rFonts w:ascii="Times New Roman" w:hAnsi="Times New Roman" w:cs="Times New Roman"/>
        </w:rPr>
        <w:t xml:space="preserve">group. </w:t>
      </w:r>
    </w:p>
    <w:p w:rsidR="00174609" w:rsidRPr="00296268" w:rsidRDefault="00174609" w:rsidP="00D92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8477C" w:rsidRDefault="00703996" w:rsidP="00E8477C">
      <w:pPr>
        <w:rPr>
          <w:rFonts w:asciiTheme="majorBidi" w:hAnsiTheme="majorBidi" w:cstheme="majorBidi"/>
        </w:rPr>
      </w:pPr>
      <w:r w:rsidRPr="00405F4D">
        <w:rPr>
          <w:b/>
          <w:bCs/>
          <w:u w:val="single"/>
        </w:rPr>
        <w:t>Discussion</w:t>
      </w:r>
      <w:r>
        <w:rPr>
          <w:b/>
          <w:bCs/>
          <w:u w:val="single"/>
        </w:rPr>
        <w:t>:</w:t>
      </w:r>
    </w:p>
    <w:p w:rsidR="00E8477C" w:rsidRDefault="00E8477C" w:rsidP="009057E0">
      <w:pPr>
        <w:spacing w:line="240" w:lineRule="auto"/>
        <w:jc w:val="both"/>
        <w:rPr>
          <w:rFonts w:asciiTheme="majorBidi" w:hAnsiTheme="majorBidi" w:cstheme="majorBidi"/>
        </w:rPr>
      </w:pPr>
      <w:r w:rsidRPr="00E8477C">
        <w:rPr>
          <w:rFonts w:asciiTheme="majorBidi" w:hAnsiTheme="majorBidi" w:cstheme="majorBidi"/>
        </w:rPr>
        <w:t xml:space="preserve">The results of this study revealed </w:t>
      </w:r>
      <w:r w:rsidR="0032490D" w:rsidRPr="00E8477C">
        <w:rPr>
          <w:rFonts w:asciiTheme="majorBidi" w:hAnsiTheme="majorBidi" w:cstheme="majorBidi"/>
        </w:rPr>
        <w:t xml:space="preserve">that </w:t>
      </w:r>
      <w:r w:rsidR="0043654E" w:rsidRPr="0022264B">
        <w:rPr>
          <w:rFonts w:asciiTheme="majorBidi" w:hAnsiTheme="majorBidi" w:cstheme="majorBidi"/>
        </w:rPr>
        <w:t>addition of nitroglycerin</w:t>
      </w:r>
      <w:r w:rsidR="0043654E">
        <w:rPr>
          <w:rFonts w:asciiTheme="majorBidi" w:hAnsiTheme="majorBidi" w:cstheme="majorBidi"/>
        </w:rPr>
        <w:t>e</w:t>
      </w:r>
      <w:r w:rsidR="0043654E" w:rsidRPr="0022264B">
        <w:rPr>
          <w:rFonts w:asciiTheme="majorBidi" w:hAnsiTheme="majorBidi" w:cstheme="majorBidi"/>
        </w:rPr>
        <w:t xml:space="preserve"> to lidocaine in intravenous regional anesthesia </w:t>
      </w:r>
      <w:r w:rsidR="0043654E">
        <w:rPr>
          <w:rFonts w:asciiTheme="majorBidi" w:hAnsiTheme="majorBidi" w:cstheme="majorBidi"/>
        </w:rPr>
        <w:t>improves</w:t>
      </w:r>
      <w:r w:rsidR="0043654E" w:rsidRPr="0022264B">
        <w:rPr>
          <w:rFonts w:asciiTheme="majorBidi" w:hAnsiTheme="majorBidi" w:cstheme="majorBidi"/>
        </w:rPr>
        <w:t xml:space="preserve"> sensory and motor block and</w:t>
      </w:r>
      <w:r w:rsidR="0043654E">
        <w:rPr>
          <w:rFonts w:asciiTheme="majorBidi" w:hAnsiTheme="majorBidi" w:cstheme="majorBidi"/>
        </w:rPr>
        <w:t xml:space="preserve"> dec</w:t>
      </w:r>
      <w:r w:rsidR="00D414F2">
        <w:rPr>
          <w:rFonts w:asciiTheme="majorBidi" w:hAnsiTheme="majorBidi" w:cstheme="majorBidi"/>
        </w:rPr>
        <w:t>r</w:t>
      </w:r>
      <w:r w:rsidR="0043654E">
        <w:rPr>
          <w:rFonts w:asciiTheme="majorBidi" w:hAnsiTheme="majorBidi" w:cstheme="majorBidi"/>
        </w:rPr>
        <w:t>eases tourniquet pain and</w:t>
      </w:r>
      <w:r w:rsidR="0043654E" w:rsidRPr="0022264B">
        <w:rPr>
          <w:rFonts w:asciiTheme="majorBidi" w:hAnsiTheme="majorBidi" w:cstheme="majorBidi"/>
        </w:rPr>
        <w:t xml:space="preserve"> prolongs postoperative</w:t>
      </w:r>
      <w:r w:rsidR="0043654E">
        <w:rPr>
          <w:rFonts w:asciiTheme="majorBidi" w:hAnsiTheme="majorBidi" w:cstheme="majorBidi"/>
        </w:rPr>
        <w:t xml:space="preserve"> analgesia </w:t>
      </w:r>
      <w:r w:rsidR="0043654E" w:rsidRPr="00E8477C">
        <w:rPr>
          <w:rFonts w:asciiTheme="majorBidi" w:hAnsiTheme="majorBidi" w:cstheme="majorBidi"/>
        </w:rPr>
        <w:t>with</w:t>
      </w:r>
      <w:r w:rsidR="009057E0" w:rsidRPr="009057E0">
        <w:rPr>
          <w:rFonts w:ascii="Times New Roman" w:hAnsi="Times New Roman" w:cs="Times New Roman"/>
          <w:lang w:bidi="ar-EG"/>
        </w:rPr>
        <w:t xml:space="preserve"> </w:t>
      </w:r>
      <w:r w:rsidR="009057E0" w:rsidRPr="00703996">
        <w:rPr>
          <w:rFonts w:ascii="Times New Roman" w:hAnsi="Times New Roman" w:cs="Times New Roman"/>
          <w:lang w:bidi="ar-EG"/>
        </w:rPr>
        <w:t>no significant</w:t>
      </w:r>
      <w:r w:rsidRPr="00E8477C">
        <w:rPr>
          <w:rFonts w:asciiTheme="majorBidi" w:hAnsiTheme="majorBidi" w:cstheme="majorBidi"/>
        </w:rPr>
        <w:t xml:space="preserve"> side effect</w:t>
      </w:r>
      <w:r w:rsidR="009E0EBE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>.</w:t>
      </w:r>
    </w:p>
    <w:p w:rsidR="00ED4FFA" w:rsidRPr="002418C8" w:rsidRDefault="00ED4FFA" w:rsidP="0032490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4B08EA" w:rsidRPr="00CE77F0" w:rsidRDefault="002D63E2" w:rsidP="00844A8D">
      <w:pPr>
        <w:pStyle w:val="a4"/>
        <w:spacing w:before="0" w:beforeAutospacing="0" w:after="0" w:afterAutospacing="0"/>
        <w:jc w:val="lowKashida"/>
        <w:rPr>
          <w:rFonts w:asciiTheme="majorBidi" w:hAnsiTheme="majorBidi" w:cstheme="majorBidi"/>
          <w:sz w:val="22"/>
          <w:szCs w:val="22"/>
        </w:rPr>
      </w:pPr>
      <w:r w:rsidRPr="00CE77F0">
        <w:rPr>
          <w:sz w:val="22"/>
          <w:szCs w:val="22"/>
          <w:lang w:bidi="ar-EG"/>
        </w:rPr>
        <w:t>H</w:t>
      </w:r>
      <w:r w:rsidR="00613839" w:rsidRPr="00CE77F0">
        <w:rPr>
          <w:sz w:val="22"/>
          <w:szCs w:val="22"/>
          <w:lang w:bidi="ar-EG"/>
        </w:rPr>
        <w:t xml:space="preserve">emodynamic parameters in this study </w:t>
      </w:r>
      <w:r w:rsidRPr="00CE77F0">
        <w:rPr>
          <w:rFonts w:asciiTheme="majorBidi" w:hAnsiTheme="majorBidi" w:cstheme="majorBidi"/>
          <w:sz w:val="22"/>
          <w:szCs w:val="22"/>
        </w:rPr>
        <w:t xml:space="preserve">show no significant difference, </w:t>
      </w:r>
      <w:r w:rsidR="00F82C73" w:rsidRPr="00CE77F0">
        <w:rPr>
          <w:rFonts w:asciiTheme="majorBidi" w:hAnsiTheme="majorBidi" w:cstheme="majorBidi"/>
          <w:sz w:val="22"/>
          <w:szCs w:val="22"/>
        </w:rPr>
        <w:t>th</w:t>
      </w:r>
      <w:r w:rsidR="007C4DB7" w:rsidRPr="00CE77F0">
        <w:rPr>
          <w:rFonts w:asciiTheme="majorBidi" w:hAnsiTheme="majorBidi" w:cstheme="majorBidi"/>
          <w:sz w:val="22"/>
          <w:szCs w:val="22"/>
        </w:rPr>
        <w:t>is</w:t>
      </w:r>
      <w:r w:rsidRPr="00CE77F0">
        <w:rPr>
          <w:rFonts w:asciiTheme="majorBidi" w:hAnsiTheme="majorBidi" w:cstheme="majorBidi"/>
          <w:sz w:val="22"/>
          <w:szCs w:val="22"/>
        </w:rPr>
        <w:t xml:space="preserve"> </w:t>
      </w:r>
      <w:r w:rsidR="00CE77F0" w:rsidRPr="00CE77F0">
        <w:rPr>
          <w:rFonts w:asciiTheme="majorBidi" w:hAnsiTheme="majorBidi" w:cstheme="majorBidi"/>
          <w:sz w:val="22"/>
          <w:szCs w:val="22"/>
        </w:rPr>
        <w:t>is in</w:t>
      </w:r>
      <w:r w:rsidRPr="00CE77F0">
        <w:rPr>
          <w:rFonts w:asciiTheme="majorBidi" w:hAnsiTheme="majorBidi" w:cstheme="majorBidi"/>
          <w:sz w:val="22"/>
          <w:szCs w:val="22"/>
        </w:rPr>
        <w:t xml:space="preserve"> agreement with </w:t>
      </w:r>
      <w:proofErr w:type="spellStart"/>
      <w:r w:rsidRPr="00CE77F0">
        <w:rPr>
          <w:rFonts w:asciiTheme="majorBidi" w:hAnsiTheme="majorBidi" w:cstheme="majorBidi"/>
          <w:b/>
          <w:bCs/>
          <w:i/>
          <w:iCs/>
          <w:sz w:val="22"/>
          <w:szCs w:val="22"/>
        </w:rPr>
        <w:t>Selda</w:t>
      </w:r>
      <w:proofErr w:type="spellEnd"/>
      <w:r w:rsidR="00D4772B" w:rsidRPr="00CE77F0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</w:t>
      </w:r>
      <w:proofErr w:type="spellStart"/>
      <w:r w:rsidR="00D4772B" w:rsidRPr="00CE77F0">
        <w:rPr>
          <w:rFonts w:asciiTheme="majorBidi" w:hAnsiTheme="majorBidi" w:cstheme="majorBidi"/>
          <w:b/>
          <w:bCs/>
          <w:i/>
          <w:iCs/>
          <w:sz w:val="22"/>
          <w:szCs w:val="22"/>
        </w:rPr>
        <w:t>Sen</w:t>
      </w:r>
      <w:proofErr w:type="spellEnd"/>
      <w:r w:rsidR="00D4772B" w:rsidRPr="00CE77F0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et al</w:t>
      </w:r>
      <w:r w:rsidR="00D4772B" w:rsidRPr="00CE77F0">
        <w:rPr>
          <w:rFonts w:asciiTheme="majorBidi" w:hAnsiTheme="majorBidi" w:cstheme="majorBidi"/>
          <w:sz w:val="22"/>
          <w:szCs w:val="22"/>
        </w:rPr>
        <w:t xml:space="preserve"> </w:t>
      </w:r>
      <w:r w:rsidR="004B08EA" w:rsidRPr="00CE77F0">
        <w:rPr>
          <w:rFonts w:asciiTheme="majorBidi" w:hAnsiTheme="majorBidi" w:cstheme="majorBidi"/>
          <w:b/>
          <w:bCs/>
          <w:sz w:val="22"/>
          <w:szCs w:val="22"/>
          <w:vertAlign w:val="superscript"/>
        </w:rPr>
        <w:t>[1</w:t>
      </w:r>
      <w:r w:rsidR="002076C0" w:rsidRPr="00CE77F0">
        <w:rPr>
          <w:rFonts w:asciiTheme="majorBidi" w:hAnsiTheme="majorBidi" w:cstheme="majorBidi"/>
          <w:b/>
          <w:bCs/>
          <w:sz w:val="22"/>
          <w:szCs w:val="22"/>
          <w:vertAlign w:val="superscript"/>
        </w:rPr>
        <w:t>1</w:t>
      </w:r>
      <w:r w:rsidR="004B08EA" w:rsidRPr="00CE77F0">
        <w:rPr>
          <w:rFonts w:asciiTheme="majorBidi" w:hAnsiTheme="majorBidi" w:cstheme="majorBidi"/>
          <w:b/>
          <w:bCs/>
          <w:sz w:val="22"/>
          <w:szCs w:val="22"/>
          <w:vertAlign w:val="superscript"/>
        </w:rPr>
        <w:t>]</w:t>
      </w:r>
      <w:r w:rsidR="004B08EA" w:rsidRPr="00CE77F0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</w:t>
      </w:r>
      <w:r w:rsidR="004B08EA" w:rsidRPr="00CE77F0">
        <w:rPr>
          <w:rFonts w:asciiTheme="majorBidi" w:hAnsiTheme="majorBidi" w:cstheme="majorBidi"/>
          <w:sz w:val="22"/>
          <w:szCs w:val="22"/>
        </w:rPr>
        <w:t xml:space="preserve">and </w:t>
      </w:r>
      <w:proofErr w:type="spellStart"/>
      <w:r w:rsidR="004B08EA" w:rsidRPr="00CE77F0">
        <w:rPr>
          <w:rFonts w:asciiTheme="majorBidi" w:hAnsiTheme="majorBidi" w:cstheme="majorBidi"/>
          <w:b/>
          <w:bCs/>
          <w:i/>
          <w:iCs/>
          <w:sz w:val="22"/>
          <w:szCs w:val="22"/>
        </w:rPr>
        <w:t>Abbasivash</w:t>
      </w:r>
      <w:proofErr w:type="spellEnd"/>
      <w:r w:rsidR="004B08EA" w:rsidRPr="00CE77F0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et al</w:t>
      </w:r>
      <w:r w:rsidR="004B08EA" w:rsidRPr="00CE77F0">
        <w:rPr>
          <w:rFonts w:asciiTheme="majorBidi" w:hAnsiTheme="majorBidi" w:cstheme="majorBidi"/>
          <w:b/>
          <w:bCs/>
          <w:sz w:val="22"/>
          <w:szCs w:val="22"/>
        </w:rPr>
        <w:t>.</w:t>
      </w:r>
      <w:r w:rsidR="004B08EA" w:rsidRPr="00CE77F0">
        <w:rPr>
          <w:rFonts w:asciiTheme="majorBidi" w:hAnsiTheme="majorBidi" w:cstheme="majorBidi"/>
          <w:b/>
          <w:bCs/>
          <w:sz w:val="22"/>
          <w:szCs w:val="22"/>
          <w:vertAlign w:val="superscript"/>
        </w:rPr>
        <w:t xml:space="preserve"> [1</w:t>
      </w:r>
      <w:r w:rsidR="002076C0" w:rsidRPr="00CE77F0">
        <w:rPr>
          <w:rFonts w:asciiTheme="majorBidi" w:hAnsiTheme="majorBidi" w:cstheme="majorBidi"/>
          <w:b/>
          <w:bCs/>
          <w:sz w:val="22"/>
          <w:szCs w:val="22"/>
          <w:vertAlign w:val="superscript"/>
        </w:rPr>
        <w:t>2</w:t>
      </w:r>
      <w:r w:rsidRPr="00CE77F0">
        <w:rPr>
          <w:rFonts w:asciiTheme="majorBidi" w:hAnsiTheme="majorBidi" w:cstheme="majorBidi"/>
          <w:b/>
          <w:bCs/>
          <w:sz w:val="22"/>
          <w:szCs w:val="22"/>
          <w:vertAlign w:val="superscript"/>
        </w:rPr>
        <w:t>]</w:t>
      </w:r>
      <w:r w:rsidRPr="00CE77F0">
        <w:rPr>
          <w:rFonts w:asciiTheme="majorBidi" w:hAnsiTheme="majorBidi" w:cstheme="majorBidi"/>
          <w:sz w:val="22"/>
          <w:szCs w:val="22"/>
        </w:rPr>
        <w:t xml:space="preserve"> who </w:t>
      </w:r>
      <w:r w:rsidR="004B08EA" w:rsidRPr="00CE77F0">
        <w:rPr>
          <w:rFonts w:asciiTheme="majorBidi" w:hAnsiTheme="majorBidi" w:cstheme="majorBidi"/>
          <w:sz w:val="22"/>
          <w:szCs w:val="22"/>
        </w:rPr>
        <w:t>studied the effect of adding NTG (200 µg</w:t>
      </w:r>
      <w:r w:rsidR="00373C56" w:rsidRPr="00CE77F0">
        <w:rPr>
          <w:rFonts w:asciiTheme="majorBidi" w:hAnsiTheme="majorBidi" w:cstheme="majorBidi"/>
          <w:sz w:val="22"/>
          <w:szCs w:val="22"/>
        </w:rPr>
        <w:t>) to</w:t>
      </w:r>
      <w:r w:rsidR="004B08EA" w:rsidRPr="00CE77F0">
        <w:rPr>
          <w:rFonts w:asciiTheme="majorBidi" w:hAnsiTheme="majorBidi" w:cstheme="majorBidi"/>
          <w:sz w:val="22"/>
          <w:szCs w:val="22"/>
        </w:rPr>
        <w:t xml:space="preserve"> lidocaine (3mg/kg) for IVRA </w:t>
      </w:r>
      <w:r w:rsidR="00D4772B" w:rsidRPr="00CE77F0">
        <w:rPr>
          <w:rFonts w:asciiTheme="majorBidi" w:hAnsiTheme="majorBidi" w:cstheme="majorBidi"/>
          <w:sz w:val="22"/>
          <w:szCs w:val="22"/>
        </w:rPr>
        <w:t xml:space="preserve">and they found that </w:t>
      </w:r>
      <w:r w:rsidR="00D4772B" w:rsidRPr="00CE77F0">
        <w:rPr>
          <w:rFonts w:asciiTheme="majorBidi" w:eastAsiaTheme="minorHAnsi" w:hAnsiTheme="majorBidi" w:cstheme="majorBidi"/>
          <w:sz w:val="22"/>
          <w:szCs w:val="22"/>
        </w:rPr>
        <w:t xml:space="preserve">MAP, HR, and </w:t>
      </w:r>
      <w:r w:rsidR="004B08EA" w:rsidRPr="00CE77F0">
        <w:rPr>
          <w:rFonts w:asciiTheme="majorBidi" w:hAnsiTheme="majorBidi" w:cstheme="majorBidi"/>
          <w:color w:val="000000"/>
          <w:sz w:val="22"/>
          <w:szCs w:val="22"/>
        </w:rPr>
        <w:t>SpO</w:t>
      </w:r>
      <w:r w:rsidR="004B08EA" w:rsidRPr="00CE77F0">
        <w:rPr>
          <w:rFonts w:asciiTheme="majorBidi" w:hAnsiTheme="majorBidi" w:cstheme="majorBidi"/>
          <w:color w:val="000000"/>
          <w:sz w:val="22"/>
          <w:szCs w:val="22"/>
          <w:vertAlign w:val="subscript"/>
        </w:rPr>
        <w:t>2</w:t>
      </w:r>
      <w:r w:rsidR="004B08EA" w:rsidRPr="00CE77F0">
        <w:rPr>
          <w:rFonts w:asciiTheme="majorBidi" w:hAnsiTheme="majorBidi" w:cstheme="majorBidi"/>
          <w:color w:val="000000"/>
          <w:sz w:val="22"/>
          <w:szCs w:val="22"/>
        </w:rPr>
        <w:t>%</w:t>
      </w:r>
      <w:r w:rsidR="004B08EA" w:rsidRPr="00CE77F0">
        <w:rPr>
          <w:rFonts w:asciiTheme="majorBidi" w:eastAsiaTheme="minorHAnsi" w:hAnsiTheme="majorBidi" w:cstheme="majorBidi"/>
          <w:sz w:val="22"/>
          <w:szCs w:val="22"/>
        </w:rPr>
        <w:t xml:space="preserve"> </w:t>
      </w:r>
      <w:r w:rsidR="00D4772B" w:rsidRPr="00CE77F0">
        <w:rPr>
          <w:rFonts w:asciiTheme="majorBidi" w:eastAsiaTheme="minorHAnsi" w:hAnsiTheme="majorBidi" w:cstheme="majorBidi"/>
          <w:sz w:val="22"/>
          <w:szCs w:val="22"/>
        </w:rPr>
        <w:t xml:space="preserve">were </w:t>
      </w:r>
      <w:r w:rsidR="00BD1247" w:rsidRPr="00CE77F0">
        <w:rPr>
          <w:rFonts w:asciiTheme="majorBidi" w:hAnsiTheme="majorBidi" w:cstheme="majorBidi"/>
          <w:sz w:val="22"/>
          <w:szCs w:val="22"/>
        </w:rPr>
        <w:t>show no significant difference</w:t>
      </w:r>
      <w:r w:rsidR="00D4772B" w:rsidRPr="00CE77F0">
        <w:rPr>
          <w:rFonts w:asciiTheme="majorBidi" w:eastAsiaTheme="minorHAnsi" w:hAnsiTheme="majorBidi" w:cstheme="majorBidi"/>
          <w:sz w:val="22"/>
          <w:szCs w:val="22"/>
        </w:rPr>
        <w:t xml:space="preserve"> between the groups </w:t>
      </w:r>
      <w:r w:rsidR="00A17804" w:rsidRPr="00CE77F0">
        <w:rPr>
          <w:rFonts w:asciiTheme="majorBidi" w:eastAsiaTheme="minorHAnsi" w:hAnsiTheme="majorBidi" w:cstheme="majorBidi"/>
          <w:sz w:val="22"/>
          <w:szCs w:val="22"/>
        </w:rPr>
        <w:t>at</w:t>
      </w:r>
      <w:r w:rsidR="00A17804">
        <w:rPr>
          <w:rFonts w:asciiTheme="majorBidi" w:eastAsiaTheme="minorHAnsi" w:hAnsiTheme="majorBidi" w:cstheme="majorBidi"/>
          <w:sz w:val="22"/>
          <w:szCs w:val="22"/>
        </w:rPr>
        <w:t xml:space="preserve"> </w:t>
      </w:r>
      <w:r w:rsidR="00A17804" w:rsidRPr="00CE77F0">
        <w:rPr>
          <w:rFonts w:asciiTheme="majorBidi" w:eastAsiaTheme="minorHAnsi" w:hAnsiTheme="majorBidi" w:cstheme="majorBidi"/>
          <w:sz w:val="22"/>
          <w:szCs w:val="22"/>
        </w:rPr>
        <w:t>intraoperative</w:t>
      </w:r>
      <w:r w:rsidR="00D4772B" w:rsidRPr="00CE77F0">
        <w:rPr>
          <w:rFonts w:asciiTheme="majorBidi" w:eastAsiaTheme="minorHAnsi" w:hAnsiTheme="majorBidi" w:cstheme="majorBidi"/>
          <w:sz w:val="22"/>
          <w:szCs w:val="22"/>
        </w:rPr>
        <w:t xml:space="preserve"> or postoperative period (</w:t>
      </w:r>
      <w:r w:rsidR="00D4772B" w:rsidRPr="00CE77F0">
        <w:rPr>
          <w:rFonts w:asciiTheme="majorBidi" w:eastAsiaTheme="minorHAnsi" w:hAnsiTheme="majorBidi" w:cstheme="majorBidi"/>
          <w:i/>
          <w:iCs/>
          <w:sz w:val="22"/>
          <w:szCs w:val="22"/>
        </w:rPr>
        <w:t xml:space="preserve">P </w:t>
      </w:r>
      <w:r w:rsidR="00D4772B" w:rsidRPr="00CE77F0">
        <w:rPr>
          <w:rFonts w:asciiTheme="majorBidi" w:eastAsiaTheme="minorHAnsi" w:hAnsiTheme="majorBidi" w:cstheme="majorBidi"/>
          <w:sz w:val="22"/>
          <w:szCs w:val="22"/>
        </w:rPr>
        <w:t>&gt; 0.05)</w:t>
      </w:r>
      <w:r w:rsidR="004B08EA" w:rsidRPr="00CE77F0">
        <w:rPr>
          <w:rFonts w:asciiTheme="majorBidi" w:hAnsiTheme="majorBidi" w:cstheme="majorBidi"/>
          <w:sz w:val="22"/>
          <w:szCs w:val="22"/>
        </w:rPr>
        <w:t xml:space="preserve">. </w:t>
      </w:r>
    </w:p>
    <w:p w:rsidR="004535FD" w:rsidRDefault="004535FD" w:rsidP="00373C5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990E92" w:rsidRDefault="00CA53BC" w:rsidP="00A1780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="Times New Roman" w:hAnsi="Times New Roman" w:cs="Times New Roman"/>
        </w:rPr>
        <w:t xml:space="preserve">There </w:t>
      </w:r>
      <w:r>
        <w:rPr>
          <w:rFonts w:asciiTheme="majorBidi" w:hAnsiTheme="majorBidi" w:cstheme="majorBidi"/>
        </w:rPr>
        <w:t xml:space="preserve">was significant shortening in VAS score and </w:t>
      </w:r>
      <w:r>
        <w:rPr>
          <w:rFonts w:ascii="Times New Roman" w:hAnsi="Times New Roman" w:cs="Times New Roman"/>
        </w:rPr>
        <w:t>prolonged</w:t>
      </w:r>
      <w:r w:rsidRPr="00CA53BC">
        <w:rPr>
          <w:rFonts w:ascii="Times New Roman" w:hAnsi="Times New Roman" w:cs="Times New Roman"/>
        </w:rPr>
        <w:t xml:space="preserve"> </w:t>
      </w:r>
      <w:r w:rsidRPr="00A944CE">
        <w:rPr>
          <w:rFonts w:ascii="Times New Roman" w:hAnsi="Times New Roman" w:cs="Times New Roman"/>
        </w:rPr>
        <w:t>onset</w:t>
      </w:r>
      <w:r>
        <w:rPr>
          <w:rFonts w:asciiTheme="majorBidi" w:hAnsiTheme="majorBidi" w:cstheme="majorBidi"/>
        </w:rPr>
        <w:t xml:space="preserve"> of tourniquet pain in NTG group compared to control group (</w:t>
      </w:r>
      <w:r w:rsidRPr="001D0CFE">
        <w:rPr>
          <w:rFonts w:asciiTheme="majorBidi" w:hAnsiTheme="majorBidi" w:cstheme="majorBidi"/>
        </w:rPr>
        <w:t>P</w:t>
      </w:r>
      <w:r w:rsidRPr="001D0CFE">
        <w:rPr>
          <w:rFonts w:asciiTheme="majorBidi" w:hAnsiTheme="majorBidi" w:cstheme="majorBidi"/>
          <w:color w:val="000000"/>
        </w:rPr>
        <w:t>&lt;0.05</w:t>
      </w:r>
      <w:r>
        <w:rPr>
          <w:rFonts w:asciiTheme="majorBidi" w:hAnsiTheme="majorBidi" w:cstheme="majorBidi"/>
          <w:lang w:bidi="ar-EG"/>
        </w:rPr>
        <w:t>)</w:t>
      </w:r>
      <w:r w:rsidR="007C4DB7">
        <w:rPr>
          <w:rFonts w:asciiTheme="majorBidi" w:hAnsiTheme="majorBidi" w:cstheme="majorBidi"/>
          <w:b/>
          <w:bCs/>
          <w:i/>
          <w:iCs/>
        </w:rPr>
        <w:t>,</w:t>
      </w:r>
      <w:r w:rsidR="007C4DB7" w:rsidRPr="007C4DB7">
        <w:rPr>
          <w:rFonts w:asciiTheme="majorBidi" w:hAnsiTheme="majorBidi" w:cstheme="majorBidi"/>
        </w:rPr>
        <w:t xml:space="preserve"> which agree</w:t>
      </w:r>
      <w:r w:rsidR="00CE77F0">
        <w:rPr>
          <w:rFonts w:asciiTheme="majorBidi" w:hAnsiTheme="majorBidi" w:cstheme="majorBidi"/>
        </w:rPr>
        <w:t xml:space="preserve"> </w:t>
      </w:r>
      <w:r w:rsidR="007C4DB7" w:rsidRPr="007C4DB7">
        <w:rPr>
          <w:rFonts w:asciiTheme="majorBidi" w:hAnsiTheme="majorBidi" w:cstheme="majorBidi"/>
        </w:rPr>
        <w:t>with</w:t>
      </w:r>
      <w:r w:rsidR="007C4DB7">
        <w:rPr>
          <w:rFonts w:asciiTheme="majorBidi" w:hAnsiTheme="majorBidi" w:cstheme="majorBidi"/>
          <w:b/>
          <w:bCs/>
          <w:i/>
          <w:iCs/>
        </w:rPr>
        <w:t xml:space="preserve"> </w:t>
      </w:r>
      <w:proofErr w:type="spellStart"/>
      <w:r w:rsidR="007C4DB7" w:rsidRPr="00307A04">
        <w:rPr>
          <w:rFonts w:asciiTheme="majorBidi" w:hAnsiTheme="majorBidi" w:cstheme="majorBidi"/>
          <w:b/>
          <w:bCs/>
          <w:i/>
          <w:iCs/>
        </w:rPr>
        <w:t>Selda</w:t>
      </w:r>
      <w:proofErr w:type="spellEnd"/>
      <w:r w:rsidR="00307A04" w:rsidRPr="00D4772B">
        <w:rPr>
          <w:rFonts w:asciiTheme="majorBidi" w:hAnsiTheme="majorBidi" w:cstheme="majorBidi"/>
          <w:b/>
          <w:bCs/>
          <w:i/>
          <w:iCs/>
        </w:rPr>
        <w:t xml:space="preserve"> </w:t>
      </w:r>
      <w:proofErr w:type="spellStart"/>
      <w:r w:rsidR="00307A04" w:rsidRPr="00D4772B">
        <w:rPr>
          <w:rFonts w:asciiTheme="majorBidi" w:hAnsiTheme="majorBidi" w:cstheme="majorBidi"/>
          <w:b/>
          <w:bCs/>
          <w:i/>
          <w:iCs/>
        </w:rPr>
        <w:t>Sen</w:t>
      </w:r>
      <w:proofErr w:type="spellEnd"/>
      <w:r w:rsidR="00307A04" w:rsidRPr="00D4772B">
        <w:rPr>
          <w:rFonts w:asciiTheme="majorBidi" w:hAnsiTheme="majorBidi" w:cstheme="majorBidi"/>
          <w:b/>
          <w:bCs/>
          <w:i/>
          <w:iCs/>
        </w:rPr>
        <w:t xml:space="preserve"> et al</w:t>
      </w:r>
      <w:r w:rsidR="00307A04" w:rsidRPr="00D4772B">
        <w:rPr>
          <w:rFonts w:asciiTheme="majorBidi" w:hAnsiTheme="majorBidi" w:cstheme="majorBidi"/>
        </w:rPr>
        <w:t xml:space="preserve"> </w:t>
      </w:r>
      <w:r w:rsidR="007C4DB7">
        <w:rPr>
          <w:rFonts w:asciiTheme="majorBidi" w:hAnsiTheme="majorBidi" w:cstheme="majorBidi"/>
        </w:rPr>
        <w:t xml:space="preserve">who </w:t>
      </w:r>
      <w:r w:rsidR="00307A04" w:rsidRPr="00D4772B">
        <w:rPr>
          <w:rFonts w:asciiTheme="majorBidi" w:hAnsiTheme="majorBidi" w:cstheme="majorBidi"/>
        </w:rPr>
        <w:t>reported</w:t>
      </w:r>
      <w:r w:rsidR="00307A04">
        <w:rPr>
          <w:rFonts w:asciiTheme="majorBidi" w:hAnsiTheme="majorBidi" w:cstheme="majorBidi"/>
        </w:rPr>
        <w:t xml:space="preserve"> that</w:t>
      </w:r>
      <w:r w:rsidR="00307A04" w:rsidRPr="00753F31">
        <w:rPr>
          <w:rFonts w:asciiTheme="majorBidi" w:hAnsiTheme="majorBidi" w:cstheme="majorBidi"/>
        </w:rPr>
        <w:t xml:space="preserve"> </w:t>
      </w:r>
      <w:r w:rsidR="00307A04" w:rsidRPr="00D4772B">
        <w:rPr>
          <w:rFonts w:asciiTheme="majorBidi" w:hAnsiTheme="majorBidi" w:cstheme="majorBidi"/>
        </w:rPr>
        <w:t>NTG</w:t>
      </w:r>
      <w:r w:rsidR="00307A04">
        <w:rPr>
          <w:rFonts w:asciiTheme="majorBidi" w:hAnsiTheme="majorBidi" w:cstheme="majorBidi"/>
        </w:rPr>
        <w:t xml:space="preserve"> </w:t>
      </w:r>
      <w:r w:rsidR="00307A04" w:rsidRPr="00D4772B">
        <w:rPr>
          <w:rFonts w:asciiTheme="majorBidi" w:hAnsiTheme="majorBidi" w:cstheme="majorBidi"/>
        </w:rPr>
        <w:t>shortened</w:t>
      </w:r>
      <w:r w:rsidR="00307A04" w:rsidRPr="00D4772B">
        <w:rPr>
          <w:rFonts w:asciiTheme="majorBidi" w:hAnsiTheme="majorBidi" w:cstheme="majorBidi"/>
          <w:vertAlign w:val="superscript"/>
        </w:rPr>
        <w:t xml:space="preserve"> </w:t>
      </w:r>
      <w:r w:rsidR="00307A04" w:rsidRPr="00D4772B">
        <w:rPr>
          <w:rFonts w:asciiTheme="majorBidi" w:hAnsiTheme="majorBidi" w:cstheme="majorBidi"/>
        </w:rPr>
        <w:t>VAS scores</w:t>
      </w:r>
      <w:r w:rsidR="006A30E1">
        <w:rPr>
          <w:rFonts w:asciiTheme="majorBidi" w:hAnsiTheme="majorBidi" w:cstheme="majorBidi"/>
        </w:rPr>
        <w:t xml:space="preserve"> </w:t>
      </w:r>
      <w:r w:rsidR="00307A04" w:rsidRPr="00D4772B">
        <w:rPr>
          <w:rFonts w:asciiTheme="majorBidi" w:hAnsiTheme="majorBidi" w:cstheme="majorBidi"/>
        </w:rPr>
        <w:t>of tourniquet pain (</w:t>
      </w:r>
      <w:r w:rsidR="00307A04" w:rsidRPr="00D4772B">
        <w:rPr>
          <w:rFonts w:asciiTheme="majorBidi" w:hAnsiTheme="majorBidi" w:cstheme="majorBidi"/>
          <w:i/>
          <w:iCs/>
        </w:rPr>
        <w:t>P</w:t>
      </w:r>
      <w:r w:rsidR="00307A04" w:rsidRPr="00D4772B">
        <w:rPr>
          <w:rFonts w:asciiTheme="majorBidi" w:hAnsiTheme="majorBidi" w:cstheme="majorBidi"/>
        </w:rPr>
        <w:t xml:space="preserve"> = 0.023),</w:t>
      </w:r>
      <w:r w:rsidR="00307A04">
        <w:rPr>
          <w:rFonts w:asciiTheme="majorBidi" w:hAnsiTheme="majorBidi" w:cstheme="majorBidi"/>
        </w:rPr>
        <w:t xml:space="preserve"> </w:t>
      </w:r>
      <w:proofErr w:type="spellStart"/>
      <w:r w:rsidR="00307A04" w:rsidRPr="00D4772B">
        <w:rPr>
          <w:rFonts w:asciiTheme="majorBidi" w:hAnsiTheme="majorBidi" w:cstheme="majorBidi"/>
          <w:b/>
          <w:bCs/>
          <w:i/>
          <w:iCs/>
        </w:rPr>
        <w:t>Abbasivash</w:t>
      </w:r>
      <w:proofErr w:type="spellEnd"/>
      <w:r w:rsidR="00307A04" w:rsidRPr="00D4772B">
        <w:rPr>
          <w:rFonts w:asciiTheme="majorBidi" w:hAnsiTheme="majorBidi" w:cstheme="majorBidi"/>
          <w:b/>
          <w:bCs/>
          <w:i/>
          <w:iCs/>
        </w:rPr>
        <w:t xml:space="preserve"> et al</w:t>
      </w:r>
      <w:r w:rsidR="009E6924">
        <w:rPr>
          <w:rFonts w:asciiTheme="majorBidi" w:hAnsiTheme="majorBidi" w:cstheme="majorBidi"/>
        </w:rPr>
        <w:t xml:space="preserve"> found</w:t>
      </w:r>
      <w:r w:rsidR="00307A04" w:rsidRPr="00D4772B">
        <w:rPr>
          <w:rFonts w:asciiTheme="majorBidi" w:hAnsiTheme="majorBidi" w:cstheme="majorBidi"/>
        </w:rPr>
        <w:t xml:space="preserve"> that</w:t>
      </w:r>
      <w:r w:rsidR="00307A04">
        <w:rPr>
          <w:rFonts w:asciiTheme="majorBidi" w:hAnsiTheme="majorBidi" w:cstheme="majorBidi"/>
        </w:rPr>
        <w:t xml:space="preserve"> </w:t>
      </w:r>
      <w:r w:rsidR="00307A04" w:rsidRPr="00D4772B">
        <w:rPr>
          <w:rFonts w:asciiTheme="majorBidi" w:hAnsiTheme="majorBidi" w:cstheme="majorBidi"/>
        </w:rPr>
        <w:t xml:space="preserve">onset of tourniquet pain </w:t>
      </w:r>
      <w:r w:rsidR="00C07270">
        <w:rPr>
          <w:rFonts w:asciiTheme="majorBidi" w:hAnsiTheme="majorBidi" w:cstheme="majorBidi"/>
        </w:rPr>
        <w:t>was</w:t>
      </w:r>
      <w:r w:rsidR="00C07270" w:rsidRPr="00D4772B">
        <w:rPr>
          <w:rFonts w:asciiTheme="majorBidi" w:hAnsiTheme="majorBidi" w:cstheme="majorBidi"/>
        </w:rPr>
        <w:t xml:space="preserve"> prolonged</w:t>
      </w:r>
      <w:r w:rsidR="00307A04">
        <w:rPr>
          <w:rFonts w:asciiTheme="majorBidi" w:hAnsiTheme="majorBidi" w:cstheme="majorBidi"/>
        </w:rPr>
        <w:t xml:space="preserve"> in NTG group </w:t>
      </w:r>
      <w:r w:rsidR="00C07270">
        <w:rPr>
          <w:rFonts w:asciiTheme="majorBidi" w:hAnsiTheme="majorBidi" w:cstheme="majorBidi"/>
        </w:rPr>
        <w:t>compared with control group</w:t>
      </w:r>
      <w:r w:rsidR="00307A04" w:rsidRPr="00D4772B">
        <w:rPr>
          <w:rFonts w:asciiTheme="majorBidi" w:hAnsiTheme="majorBidi" w:cstheme="majorBidi"/>
        </w:rPr>
        <w:t xml:space="preserve"> </w:t>
      </w:r>
      <w:r w:rsidR="00C07270" w:rsidRPr="00D4772B">
        <w:rPr>
          <w:rFonts w:asciiTheme="majorBidi" w:hAnsiTheme="majorBidi" w:cstheme="majorBidi"/>
        </w:rPr>
        <w:t>(25</w:t>
      </w:r>
      <w:r w:rsidR="00307A04" w:rsidRPr="00D4772B">
        <w:rPr>
          <w:rFonts w:asciiTheme="majorBidi" w:hAnsiTheme="majorBidi" w:cstheme="majorBidi"/>
        </w:rPr>
        <w:t xml:space="preserve"> vs. </w:t>
      </w:r>
      <w:r w:rsidR="00307A04" w:rsidRPr="007C4DB7">
        <w:rPr>
          <w:rFonts w:asciiTheme="majorBidi" w:hAnsiTheme="majorBidi" w:cstheme="majorBidi"/>
        </w:rPr>
        <w:t>16.65min.,</w:t>
      </w:r>
      <w:r w:rsidR="00307A04" w:rsidRPr="00D4772B">
        <w:rPr>
          <w:rFonts w:asciiTheme="majorBidi" w:hAnsiTheme="majorBidi" w:cstheme="majorBidi"/>
        </w:rPr>
        <w:t xml:space="preserve"> respectively</w:t>
      </w:r>
      <w:r w:rsidR="00C07270">
        <w:rPr>
          <w:rFonts w:asciiTheme="majorBidi" w:hAnsiTheme="majorBidi" w:cstheme="majorBidi"/>
        </w:rPr>
        <w:t>,</w:t>
      </w:r>
      <w:r w:rsidR="00C07270" w:rsidRPr="00C07270">
        <w:rPr>
          <w:rFonts w:asciiTheme="majorBidi" w:hAnsiTheme="majorBidi" w:cstheme="majorBidi"/>
        </w:rPr>
        <w:t xml:space="preserve"> </w:t>
      </w:r>
      <w:r w:rsidR="00C07270">
        <w:rPr>
          <w:rFonts w:asciiTheme="majorBidi" w:hAnsiTheme="majorBidi" w:cstheme="majorBidi"/>
        </w:rPr>
        <w:t>P</w:t>
      </w:r>
      <w:r w:rsidR="00C07270" w:rsidRPr="00D4772B">
        <w:rPr>
          <w:rFonts w:asciiTheme="majorBidi" w:hAnsiTheme="majorBidi" w:cstheme="majorBidi"/>
        </w:rPr>
        <w:t xml:space="preserve"> &lt;0.05</w:t>
      </w:r>
      <w:r w:rsidR="00307A04" w:rsidRPr="00D4772B">
        <w:rPr>
          <w:rFonts w:asciiTheme="majorBidi" w:hAnsiTheme="majorBidi" w:cstheme="majorBidi"/>
        </w:rPr>
        <w:t>)</w:t>
      </w:r>
      <w:r w:rsidR="00C07270">
        <w:rPr>
          <w:rFonts w:asciiTheme="majorBidi" w:hAnsiTheme="majorBidi" w:cstheme="majorBidi"/>
        </w:rPr>
        <w:t xml:space="preserve">. </w:t>
      </w:r>
      <w:r w:rsidR="00990E92">
        <w:rPr>
          <w:rFonts w:asciiTheme="majorBidi" w:hAnsiTheme="majorBidi" w:cstheme="majorBidi"/>
        </w:rPr>
        <w:t>This</w:t>
      </w:r>
      <w:r w:rsidR="00C07270">
        <w:rPr>
          <w:rFonts w:asciiTheme="majorBidi" w:hAnsiTheme="majorBidi" w:cstheme="majorBidi"/>
        </w:rPr>
        <w:t xml:space="preserve"> effect may be due to</w:t>
      </w:r>
      <w:r w:rsidR="00990E92">
        <w:rPr>
          <w:rFonts w:asciiTheme="majorBidi" w:hAnsiTheme="majorBidi" w:cstheme="majorBidi"/>
        </w:rPr>
        <w:t xml:space="preserve"> </w:t>
      </w:r>
      <w:r w:rsidR="00990E92" w:rsidRPr="005C4217">
        <w:rPr>
          <w:rFonts w:asciiTheme="majorBidi" w:hAnsiTheme="majorBidi" w:cstheme="majorBidi"/>
        </w:rPr>
        <w:t>anti-inflammatory effects and analgesia</w:t>
      </w:r>
      <w:r w:rsidR="00990E92">
        <w:rPr>
          <w:rFonts w:asciiTheme="majorBidi" w:hAnsiTheme="majorBidi" w:cstheme="majorBidi"/>
        </w:rPr>
        <w:t xml:space="preserve"> induced by</w:t>
      </w:r>
      <w:r w:rsidR="00A62914" w:rsidRPr="00A62914">
        <w:rPr>
          <w:rFonts w:asciiTheme="majorBidi" w:hAnsiTheme="majorBidi" w:cstheme="majorBidi"/>
        </w:rPr>
        <w:t xml:space="preserve"> </w:t>
      </w:r>
      <w:r w:rsidR="00A62914" w:rsidRPr="00F9017E">
        <w:rPr>
          <w:rFonts w:asciiTheme="majorBidi" w:hAnsiTheme="majorBidi" w:cstheme="majorBidi"/>
        </w:rPr>
        <w:t>nitric oxide</w:t>
      </w:r>
      <w:r w:rsidR="00990E92" w:rsidRPr="00990E92">
        <w:rPr>
          <w:rFonts w:asciiTheme="majorBidi" w:hAnsiTheme="majorBidi" w:cstheme="majorBidi"/>
        </w:rPr>
        <w:t xml:space="preserve"> </w:t>
      </w:r>
      <w:r w:rsidR="00990E92" w:rsidRPr="005C4217">
        <w:rPr>
          <w:rFonts w:asciiTheme="majorBidi" w:hAnsiTheme="majorBidi" w:cstheme="majorBidi"/>
        </w:rPr>
        <w:t xml:space="preserve">generators </w:t>
      </w:r>
      <w:r w:rsidR="00990E92">
        <w:rPr>
          <w:rFonts w:asciiTheme="majorBidi" w:hAnsiTheme="majorBidi" w:cstheme="majorBidi"/>
        </w:rPr>
        <w:t>which</w:t>
      </w:r>
      <w:r w:rsidR="00990E92" w:rsidRPr="005C4217">
        <w:rPr>
          <w:rFonts w:asciiTheme="majorBidi" w:hAnsiTheme="majorBidi" w:cstheme="majorBidi"/>
        </w:rPr>
        <w:t xml:space="preserve"> block </w:t>
      </w:r>
      <w:proofErr w:type="spellStart"/>
      <w:r w:rsidR="00990E92" w:rsidRPr="005C4217">
        <w:rPr>
          <w:rFonts w:asciiTheme="majorBidi" w:hAnsiTheme="majorBidi" w:cstheme="majorBidi"/>
        </w:rPr>
        <w:t>hyperalgesia</w:t>
      </w:r>
      <w:proofErr w:type="spellEnd"/>
      <w:r w:rsidR="00990E92" w:rsidRPr="005C4217">
        <w:rPr>
          <w:rFonts w:asciiTheme="majorBidi" w:hAnsiTheme="majorBidi" w:cstheme="majorBidi"/>
        </w:rPr>
        <w:t xml:space="preserve"> and the </w:t>
      </w:r>
      <w:proofErr w:type="spellStart"/>
      <w:r w:rsidR="00990E92" w:rsidRPr="005C4217">
        <w:rPr>
          <w:rFonts w:asciiTheme="majorBidi" w:hAnsiTheme="majorBidi" w:cstheme="majorBidi"/>
        </w:rPr>
        <w:t>neurogenic</w:t>
      </w:r>
      <w:proofErr w:type="spellEnd"/>
      <w:r w:rsidR="00990E92" w:rsidRPr="005C4217">
        <w:rPr>
          <w:rFonts w:asciiTheme="majorBidi" w:hAnsiTheme="majorBidi" w:cstheme="majorBidi"/>
        </w:rPr>
        <w:t xml:space="preserve"> component of inflammatory edema </w:t>
      </w:r>
      <w:r w:rsidR="00990E92" w:rsidRPr="00686893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[</w:t>
      </w:r>
      <w:r w:rsidR="00BD1247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13</w:t>
      </w:r>
      <w:r w:rsidR="00990E92" w:rsidRPr="00686893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]</w:t>
      </w:r>
      <w:r w:rsidR="00990E92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 xml:space="preserve"> </w:t>
      </w:r>
      <w:r w:rsidR="00990E92">
        <w:rPr>
          <w:rFonts w:asciiTheme="majorBidi" w:hAnsiTheme="majorBidi" w:cstheme="majorBidi"/>
        </w:rPr>
        <w:t xml:space="preserve">or </w:t>
      </w:r>
      <w:r w:rsidR="00990E92" w:rsidRPr="005C4217">
        <w:rPr>
          <w:rFonts w:asciiTheme="majorBidi" w:hAnsiTheme="majorBidi" w:cstheme="majorBidi"/>
        </w:rPr>
        <w:t>through direct</w:t>
      </w:r>
      <w:r w:rsidR="00C07270" w:rsidRPr="005C4217">
        <w:rPr>
          <w:rFonts w:asciiTheme="majorBidi" w:hAnsiTheme="majorBidi" w:cstheme="majorBidi"/>
        </w:rPr>
        <w:t xml:space="preserve"> stimulation of peripheral fibers </w:t>
      </w:r>
      <w:r w:rsidR="00D13731">
        <w:rPr>
          <w:rFonts w:asciiTheme="majorBidi" w:hAnsiTheme="majorBidi" w:cstheme="majorBidi"/>
        </w:rPr>
        <w:t>similar</w:t>
      </w:r>
      <w:r w:rsidR="00C07270" w:rsidRPr="005C4217">
        <w:rPr>
          <w:rFonts w:asciiTheme="majorBidi" w:hAnsiTheme="majorBidi" w:cstheme="majorBidi"/>
        </w:rPr>
        <w:t xml:space="preserve"> the actions of locally applied acetylcholine</w:t>
      </w:r>
      <w:r w:rsidR="00C07270" w:rsidRPr="00686893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 xml:space="preserve"> [1</w:t>
      </w:r>
      <w:r w:rsidR="00BD1247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4</w:t>
      </w:r>
      <w:r w:rsidR="00C07270" w:rsidRPr="00686893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]</w:t>
      </w:r>
      <w:r w:rsidR="00C07270" w:rsidRPr="005C4217">
        <w:rPr>
          <w:rFonts w:asciiTheme="majorBidi" w:hAnsiTheme="majorBidi" w:cstheme="majorBidi"/>
        </w:rPr>
        <w:t>.</w:t>
      </w:r>
      <w:r w:rsidR="00C07270">
        <w:rPr>
          <w:rFonts w:asciiTheme="majorBidi" w:hAnsiTheme="majorBidi" w:cstheme="majorBidi"/>
        </w:rPr>
        <w:t xml:space="preserve"> </w:t>
      </w:r>
    </w:p>
    <w:p w:rsidR="00990E92" w:rsidRDefault="00990E92" w:rsidP="00990E9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C07270" w:rsidRDefault="0025552D" w:rsidP="00CE77F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2B0628">
        <w:rPr>
          <w:rFonts w:asciiTheme="majorBidi" w:hAnsiTheme="majorBidi" w:cstheme="majorBidi"/>
        </w:rPr>
        <w:t>Sensory</w:t>
      </w:r>
      <w:r>
        <w:rPr>
          <w:rFonts w:asciiTheme="majorBidi" w:hAnsiTheme="majorBidi" w:cstheme="majorBidi"/>
        </w:rPr>
        <w:t xml:space="preserve"> and motor</w:t>
      </w:r>
      <w:r w:rsidRPr="002B0628">
        <w:rPr>
          <w:rFonts w:asciiTheme="majorBidi" w:hAnsiTheme="majorBidi" w:cstheme="majorBidi"/>
        </w:rPr>
        <w:t xml:space="preserve"> block onset times </w:t>
      </w:r>
      <w:r>
        <w:rPr>
          <w:rFonts w:asciiTheme="majorBidi" w:hAnsiTheme="majorBidi" w:cstheme="majorBidi"/>
        </w:rPr>
        <w:t xml:space="preserve">were less </w:t>
      </w:r>
      <w:r w:rsidR="00076BEE">
        <w:rPr>
          <w:rFonts w:asciiTheme="majorBidi" w:hAnsiTheme="majorBidi" w:cstheme="majorBidi"/>
        </w:rPr>
        <w:t>and recovery</w:t>
      </w:r>
      <w:r w:rsidRPr="002B0628">
        <w:rPr>
          <w:rFonts w:asciiTheme="majorBidi" w:hAnsiTheme="majorBidi" w:cstheme="majorBidi"/>
        </w:rPr>
        <w:t xml:space="preserve"> times</w:t>
      </w:r>
      <w:r>
        <w:rPr>
          <w:rFonts w:asciiTheme="majorBidi" w:hAnsiTheme="majorBidi" w:cstheme="majorBidi"/>
        </w:rPr>
        <w:t xml:space="preserve"> were prolonged in NTG group compared to control group</w:t>
      </w:r>
      <w:r w:rsidR="00076BEE">
        <w:rPr>
          <w:rFonts w:asciiTheme="majorBidi" w:hAnsiTheme="majorBidi" w:cstheme="majorBidi"/>
        </w:rPr>
        <w:t xml:space="preserve"> in this study, </w:t>
      </w:r>
      <w:r>
        <w:rPr>
          <w:rFonts w:asciiTheme="majorBidi" w:hAnsiTheme="majorBidi" w:cstheme="majorBidi"/>
        </w:rPr>
        <w:t xml:space="preserve"> </w:t>
      </w:r>
      <w:proofErr w:type="spellStart"/>
      <w:r w:rsidR="000A2DCF" w:rsidRPr="00D4772B">
        <w:rPr>
          <w:rFonts w:asciiTheme="majorBidi" w:hAnsiTheme="majorBidi" w:cstheme="majorBidi"/>
          <w:b/>
          <w:bCs/>
          <w:i/>
          <w:iCs/>
        </w:rPr>
        <w:t>Selda</w:t>
      </w:r>
      <w:proofErr w:type="spellEnd"/>
      <w:r w:rsidR="00076BEE">
        <w:rPr>
          <w:rFonts w:asciiTheme="majorBidi" w:hAnsiTheme="majorBidi" w:cstheme="majorBidi"/>
          <w:b/>
          <w:bCs/>
          <w:i/>
          <w:iCs/>
        </w:rPr>
        <w:t xml:space="preserve"> </w:t>
      </w:r>
      <w:proofErr w:type="spellStart"/>
      <w:r w:rsidR="00990E92" w:rsidRPr="00D4772B">
        <w:rPr>
          <w:rFonts w:asciiTheme="majorBidi" w:hAnsiTheme="majorBidi" w:cstheme="majorBidi"/>
          <w:b/>
          <w:bCs/>
          <w:i/>
          <w:iCs/>
        </w:rPr>
        <w:t>Sen</w:t>
      </w:r>
      <w:proofErr w:type="spellEnd"/>
      <w:r w:rsidR="00990E92" w:rsidRPr="00D4772B">
        <w:rPr>
          <w:rFonts w:asciiTheme="majorBidi" w:hAnsiTheme="majorBidi" w:cstheme="majorBidi"/>
          <w:b/>
          <w:bCs/>
          <w:i/>
          <w:iCs/>
        </w:rPr>
        <w:t xml:space="preserve"> et al</w:t>
      </w:r>
      <w:r w:rsidR="00990E92" w:rsidRPr="00D4772B">
        <w:rPr>
          <w:rFonts w:asciiTheme="majorBidi" w:hAnsiTheme="majorBidi" w:cstheme="majorBidi"/>
        </w:rPr>
        <w:t xml:space="preserve"> reported</w:t>
      </w:r>
      <w:r w:rsidR="00990E92">
        <w:rPr>
          <w:rFonts w:asciiTheme="majorBidi" w:hAnsiTheme="majorBidi" w:cstheme="majorBidi"/>
        </w:rPr>
        <w:t xml:space="preserve"> that</w:t>
      </w:r>
      <w:r w:rsidR="00990E92" w:rsidRPr="00753F31">
        <w:rPr>
          <w:rFonts w:asciiTheme="majorBidi" w:hAnsiTheme="majorBidi" w:cstheme="majorBidi"/>
        </w:rPr>
        <w:t xml:space="preserve"> </w:t>
      </w:r>
      <w:r w:rsidR="00990E92" w:rsidRPr="00D4772B">
        <w:rPr>
          <w:rFonts w:asciiTheme="majorBidi" w:hAnsiTheme="majorBidi" w:cstheme="majorBidi"/>
        </w:rPr>
        <w:t>NTG shortened sensory and motor block</w:t>
      </w:r>
      <w:r w:rsidR="00990E92" w:rsidRPr="00D4772B">
        <w:rPr>
          <w:rFonts w:asciiTheme="majorBidi" w:hAnsiTheme="majorBidi" w:cstheme="majorBidi"/>
          <w:vertAlign w:val="superscript"/>
        </w:rPr>
        <w:t xml:space="preserve"> </w:t>
      </w:r>
      <w:r w:rsidR="00990E92" w:rsidRPr="00D4772B">
        <w:rPr>
          <w:rFonts w:asciiTheme="majorBidi" w:hAnsiTheme="majorBidi" w:cstheme="majorBidi"/>
        </w:rPr>
        <w:t xml:space="preserve">onset time (3.2 ± 1.1 versus 4.5 ± 1.2 min; and 3.3 ± 1.6 versus 5.2 ± 1.8; </w:t>
      </w:r>
      <w:r w:rsidR="00990E92" w:rsidRPr="00D4772B">
        <w:rPr>
          <w:rFonts w:asciiTheme="majorBidi" w:hAnsiTheme="majorBidi" w:cstheme="majorBidi"/>
          <w:i/>
          <w:iCs/>
        </w:rPr>
        <w:t>P</w:t>
      </w:r>
      <w:r w:rsidR="00990E92" w:rsidRPr="00D4772B">
        <w:rPr>
          <w:rFonts w:asciiTheme="majorBidi" w:hAnsiTheme="majorBidi" w:cstheme="majorBidi"/>
        </w:rPr>
        <w:t xml:space="preserve"> = 0.009</w:t>
      </w:r>
      <w:r w:rsidR="00990E92" w:rsidRPr="00D4772B">
        <w:rPr>
          <w:rFonts w:asciiTheme="majorBidi" w:hAnsiTheme="majorBidi" w:cstheme="majorBidi"/>
          <w:vertAlign w:val="superscript"/>
        </w:rPr>
        <w:t xml:space="preserve"> </w:t>
      </w:r>
      <w:r w:rsidR="00990E92" w:rsidRPr="00D4772B">
        <w:rPr>
          <w:rFonts w:asciiTheme="majorBidi" w:hAnsiTheme="majorBidi" w:cstheme="majorBidi"/>
        </w:rPr>
        <w:t xml:space="preserve">in group NTG and </w:t>
      </w:r>
      <w:r w:rsidR="00990E92">
        <w:rPr>
          <w:rFonts w:asciiTheme="majorBidi" w:hAnsiTheme="majorBidi" w:cstheme="majorBidi"/>
        </w:rPr>
        <w:t xml:space="preserve">control </w:t>
      </w:r>
      <w:r w:rsidR="00990E92" w:rsidRPr="00D4772B">
        <w:rPr>
          <w:rFonts w:asciiTheme="majorBidi" w:hAnsiTheme="majorBidi" w:cstheme="majorBidi"/>
        </w:rPr>
        <w:t>group, respectively), prolonged sensory and</w:t>
      </w:r>
      <w:r w:rsidR="00990E92" w:rsidRPr="00D4772B">
        <w:rPr>
          <w:rFonts w:asciiTheme="majorBidi" w:hAnsiTheme="majorBidi" w:cstheme="majorBidi"/>
          <w:vertAlign w:val="superscript"/>
        </w:rPr>
        <w:t xml:space="preserve"> </w:t>
      </w:r>
      <w:r w:rsidR="00990E92" w:rsidRPr="00D4772B">
        <w:rPr>
          <w:rFonts w:asciiTheme="majorBidi" w:hAnsiTheme="majorBidi" w:cstheme="majorBidi"/>
        </w:rPr>
        <w:t>motor block recovery times (6.8 ± 1.6 versus 3.1 ±</w:t>
      </w:r>
      <w:r w:rsidR="00990E92" w:rsidRPr="00D4772B">
        <w:rPr>
          <w:rFonts w:asciiTheme="majorBidi" w:hAnsiTheme="majorBidi" w:cstheme="majorBidi"/>
          <w:vertAlign w:val="superscript"/>
        </w:rPr>
        <w:t xml:space="preserve"> </w:t>
      </w:r>
      <w:r w:rsidR="00990E92" w:rsidRPr="00D4772B">
        <w:rPr>
          <w:rFonts w:asciiTheme="majorBidi" w:hAnsiTheme="majorBidi" w:cstheme="majorBidi"/>
        </w:rPr>
        <w:t>1.2 min and 7.3 ± 1.3 versus 3.6 ±</w:t>
      </w:r>
      <w:r w:rsidR="00990E92" w:rsidRPr="00D4772B">
        <w:rPr>
          <w:rFonts w:asciiTheme="majorBidi" w:hAnsiTheme="majorBidi" w:cstheme="majorBidi"/>
          <w:vertAlign w:val="superscript"/>
        </w:rPr>
        <w:t xml:space="preserve"> </w:t>
      </w:r>
      <w:r w:rsidR="00990E92" w:rsidRPr="00D4772B">
        <w:rPr>
          <w:rFonts w:asciiTheme="majorBidi" w:hAnsiTheme="majorBidi" w:cstheme="majorBidi"/>
        </w:rPr>
        <w:t xml:space="preserve">0.8 </w:t>
      </w:r>
      <w:r w:rsidR="00990E92" w:rsidRPr="00D4772B">
        <w:rPr>
          <w:rFonts w:asciiTheme="majorBidi" w:hAnsiTheme="majorBidi" w:cstheme="majorBidi"/>
          <w:i/>
          <w:iCs/>
        </w:rPr>
        <w:t>P</w:t>
      </w:r>
      <w:r w:rsidR="00990E92" w:rsidRPr="00D4772B">
        <w:rPr>
          <w:rFonts w:asciiTheme="majorBidi" w:hAnsiTheme="majorBidi" w:cstheme="majorBidi"/>
        </w:rPr>
        <w:t xml:space="preserve"> &lt; 0.0001 in group NTG and </w:t>
      </w:r>
      <w:r w:rsidR="00990E92">
        <w:rPr>
          <w:rFonts w:asciiTheme="majorBidi" w:hAnsiTheme="majorBidi" w:cstheme="majorBidi"/>
        </w:rPr>
        <w:t xml:space="preserve">control </w:t>
      </w:r>
      <w:r w:rsidR="00990E92" w:rsidRPr="00D4772B">
        <w:rPr>
          <w:rFonts w:asciiTheme="majorBidi" w:hAnsiTheme="majorBidi" w:cstheme="majorBidi"/>
        </w:rPr>
        <w:t>group, respectively)</w:t>
      </w:r>
      <w:r w:rsidR="00076BEE">
        <w:rPr>
          <w:rFonts w:asciiTheme="majorBidi" w:hAnsiTheme="majorBidi" w:cstheme="majorBidi"/>
        </w:rPr>
        <w:t xml:space="preserve"> and</w:t>
      </w:r>
      <w:r w:rsidR="00990E92" w:rsidRPr="00AF212E">
        <w:rPr>
          <w:rFonts w:asciiTheme="majorBidi" w:hAnsiTheme="majorBidi" w:cstheme="majorBidi"/>
          <w:b/>
          <w:bCs/>
          <w:i/>
          <w:iCs/>
        </w:rPr>
        <w:t xml:space="preserve"> </w:t>
      </w:r>
      <w:proofErr w:type="spellStart"/>
      <w:r w:rsidR="00990E92" w:rsidRPr="00D4772B">
        <w:rPr>
          <w:rFonts w:asciiTheme="majorBidi" w:hAnsiTheme="majorBidi" w:cstheme="majorBidi"/>
          <w:b/>
          <w:bCs/>
          <w:i/>
          <w:iCs/>
        </w:rPr>
        <w:t>Abbasivash</w:t>
      </w:r>
      <w:proofErr w:type="spellEnd"/>
      <w:r w:rsidR="00990E92" w:rsidRPr="00D4772B">
        <w:rPr>
          <w:rFonts w:asciiTheme="majorBidi" w:hAnsiTheme="majorBidi" w:cstheme="majorBidi"/>
          <w:b/>
          <w:bCs/>
          <w:i/>
          <w:iCs/>
        </w:rPr>
        <w:t xml:space="preserve"> et al</w:t>
      </w:r>
      <w:r w:rsidR="00990E92" w:rsidRPr="00D4772B">
        <w:rPr>
          <w:rFonts w:asciiTheme="majorBidi" w:hAnsiTheme="majorBidi" w:cstheme="majorBidi"/>
          <w:i/>
          <w:iCs/>
        </w:rPr>
        <w:t>.</w:t>
      </w:r>
      <w:r w:rsidR="00990E92" w:rsidRPr="00D4772B">
        <w:rPr>
          <w:rFonts w:asciiTheme="majorBidi" w:hAnsiTheme="majorBidi" w:cstheme="majorBidi"/>
        </w:rPr>
        <w:t xml:space="preserve"> </w:t>
      </w:r>
      <w:r w:rsidR="00CE77F0">
        <w:rPr>
          <w:rFonts w:asciiTheme="majorBidi" w:hAnsiTheme="majorBidi" w:cstheme="majorBidi"/>
        </w:rPr>
        <w:t xml:space="preserve">found </w:t>
      </w:r>
      <w:r w:rsidR="00990E92" w:rsidRPr="00D4772B">
        <w:rPr>
          <w:rFonts w:asciiTheme="majorBidi" w:hAnsiTheme="majorBidi" w:cstheme="majorBidi"/>
        </w:rPr>
        <w:t xml:space="preserve">that sensory and motor block onset time were shortened in </w:t>
      </w:r>
      <w:r w:rsidR="00D13731">
        <w:rPr>
          <w:rFonts w:asciiTheme="majorBidi" w:hAnsiTheme="majorBidi" w:cstheme="majorBidi"/>
        </w:rPr>
        <w:t>NTG</w:t>
      </w:r>
      <w:r w:rsidR="00990E92" w:rsidRPr="00D4772B">
        <w:rPr>
          <w:rFonts w:asciiTheme="majorBidi" w:hAnsiTheme="majorBidi" w:cstheme="majorBidi"/>
        </w:rPr>
        <w:t xml:space="preserve"> group (2.61 vs.5.09 and 4.22 vs. 7.04 min, respectively</w:t>
      </w:r>
      <w:r w:rsidR="00990E92">
        <w:rPr>
          <w:rFonts w:asciiTheme="majorBidi" w:hAnsiTheme="majorBidi" w:cstheme="majorBidi"/>
        </w:rPr>
        <w:t>; P</w:t>
      </w:r>
      <w:r w:rsidR="00990E92" w:rsidRPr="00D4772B">
        <w:rPr>
          <w:rFonts w:asciiTheme="majorBidi" w:hAnsiTheme="majorBidi" w:cstheme="majorBidi"/>
        </w:rPr>
        <w:t xml:space="preserve"> &lt;</w:t>
      </w:r>
      <w:r w:rsidR="00990E92">
        <w:rPr>
          <w:rFonts w:asciiTheme="majorBidi" w:hAnsiTheme="majorBidi" w:cstheme="majorBidi"/>
        </w:rPr>
        <w:t>0.05),</w:t>
      </w:r>
      <w:r w:rsidR="00990E92" w:rsidRPr="00D4772B">
        <w:rPr>
          <w:rFonts w:asciiTheme="majorBidi" w:hAnsiTheme="majorBidi" w:cstheme="majorBidi"/>
        </w:rPr>
        <w:t xml:space="preserve"> prolonged sensory and</w:t>
      </w:r>
      <w:r w:rsidR="00990E92" w:rsidRPr="00D4772B">
        <w:rPr>
          <w:rFonts w:asciiTheme="majorBidi" w:hAnsiTheme="majorBidi" w:cstheme="majorBidi"/>
          <w:vertAlign w:val="superscript"/>
        </w:rPr>
        <w:t xml:space="preserve"> </w:t>
      </w:r>
      <w:r w:rsidR="00990E92" w:rsidRPr="00D4772B">
        <w:rPr>
          <w:rFonts w:asciiTheme="majorBidi" w:hAnsiTheme="majorBidi" w:cstheme="majorBidi"/>
        </w:rPr>
        <w:t>motor block recovery times</w:t>
      </w:r>
      <w:r w:rsidR="00990E92">
        <w:rPr>
          <w:rFonts w:asciiTheme="majorBidi" w:hAnsiTheme="majorBidi" w:cstheme="majorBidi"/>
        </w:rPr>
        <w:t xml:space="preserve"> (</w:t>
      </w:r>
      <w:r w:rsidR="00990E92" w:rsidRPr="00D4772B">
        <w:rPr>
          <w:rFonts w:asciiTheme="majorBidi" w:hAnsiTheme="majorBidi" w:cstheme="majorBidi"/>
        </w:rPr>
        <w:t>7.26 vs. 3.43, 9.70 vs. 3.74 min., respectively</w:t>
      </w:r>
      <w:r w:rsidR="00990E92">
        <w:rPr>
          <w:rFonts w:asciiTheme="majorBidi" w:hAnsiTheme="majorBidi" w:cstheme="majorBidi"/>
        </w:rPr>
        <w:t>; P</w:t>
      </w:r>
      <w:r w:rsidR="00990E92" w:rsidRPr="00D4772B">
        <w:rPr>
          <w:rFonts w:asciiTheme="majorBidi" w:hAnsiTheme="majorBidi" w:cstheme="majorBidi"/>
        </w:rPr>
        <w:t xml:space="preserve"> &lt;0.05</w:t>
      </w:r>
      <w:r w:rsidR="00076BEE">
        <w:rPr>
          <w:rFonts w:asciiTheme="majorBidi" w:hAnsiTheme="majorBidi" w:cstheme="majorBidi"/>
        </w:rPr>
        <w:t>)</w:t>
      </w:r>
      <w:r w:rsidR="000A2DCF">
        <w:rPr>
          <w:rFonts w:asciiTheme="majorBidi" w:hAnsiTheme="majorBidi" w:cstheme="majorBidi"/>
        </w:rPr>
        <w:t>.</w:t>
      </w:r>
      <w:r w:rsidR="000A2DCF" w:rsidRPr="000A2DCF">
        <w:rPr>
          <w:rFonts w:asciiTheme="majorBidi" w:hAnsiTheme="majorBidi" w:cstheme="majorBidi"/>
        </w:rPr>
        <w:t xml:space="preserve"> </w:t>
      </w:r>
      <w:r w:rsidR="005C2EB5" w:rsidRPr="00D4772B">
        <w:rPr>
          <w:rFonts w:asciiTheme="majorBidi" w:hAnsiTheme="majorBidi" w:cstheme="majorBidi"/>
        </w:rPr>
        <w:t>The</w:t>
      </w:r>
      <w:r w:rsidR="0093643E" w:rsidRPr="00D4772B">
        <w:rPr>
          <w:rFonts w:asciiTheme="majorBidi" w:hAnsiTheme="majorBidi" w:cstheme="majorBidi"/>
        </w:rPr>
        <w:t xml:space="preserve"> rapid onset of sensory and motor </w:t>
      </w:r>
      <w:r w:rsidR="00D4776A" w:rsidRPr="00D4772B">
        <w:rPr>
          <w:rFonts w:asciiTheme="majorBidi" w:hAnsiTheme="majorBidi" w:cstheme="majorBidi"/>
        </w:rPr>
        <w:t xml:space="preserve">block </w:t>
      </w:r>
      <w:r w:rsidR="00D4776A">
        <w:rPr>
          <w:rFonts w:asciiTheme="majorBidi" w:hAnsiTheme="majorBidi" w:cstheme="majorBidi"/>
        </w:rPr>
        <w:t>explained</w:t>
      </w:r>
      <w:r w:rsidR="0093643E">
        <w:rPr>
          <w:rFonts w:asciiTheme="majorBidi" w:hAnsiTheme="majorBidi" w:cstheme="majorBidi"/>
        </w:rPr>
        <w:t xml:space="preserve"> by</w:t>
      </w:r>
      <w:r w:rsidR="005C2EB5">
        <w:rPr>
          <w:rFonts w:asciiTheme="majorBidi" w:hAnsiTheme="majorBidi" w:cstheme="majorBidi"/>
        </w:rPr>
        <w:t xml:space="preserve"> t</w:t>
      </w:r>
      <w:r w:rsidR="000A2DCF" w:rsidRPr="00D4772B">
        <w:rPr>
          <w:rFonts w:asciiTheme="majorBidi" w:hAnsiTheme="majorBidi" w:cstheme="majorBidi"/>
        </w:rPr>
        <w:t>he strong vasodilator effect</w:t>
      </w:r>
      <w:r w:rsidR="000A2DCF">
        <w:rPr>
          <w:rFonts w:asciiTheme="majorBidi" w:hAnsiTheme="majorBidi" w:cstheme="majorBidi"/>
        </w:rPr>
        <w:t xml:space="preserve"> of NTG</w:t>
      </w:r>
      <w:r w:rsidR="000A2DCF" w:rsidRPr="00D4772B">
        <w:rPr>
          <w:rFonts w:asciiTheme="majorBidi" w:hAnsiTheme="majorBidi" w:cstheme="majorBidi"/>
        </w:rPr>
        <w:t xml:space="preserve"> that causes rapid dist</w:t>
      </w:r>
      <w:r w:rsidR="005C2EB5">
        <w:rPr>
          <w:rFonts w:asciiTheme="majorBidi" w:hAnsiTheme="majorBidi" w:cstheme="majorBidi"/>
        </w:rPr>
        <w:t>ribution of lidocaine to nerves</w:t>
      </w:r>
      <w:r w:rsidR="005C2EB5" w:rsidRPr="001508FF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 xml:space="preserve"> </w:t>
      </w:r>
      <w:r w:rsidR="005C2EB5" w:rsidRPr="0056009C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[1</w:t>
      </w:r>
      <w:r w:rsidR="0056009C" w:rsidRPr="0056009C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1</w:t>
      </w:r>
      <w:r w:rsidR="005C2EB5" w:rsidRPr="0056009C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]</w:t>
      </w:r>
      <w:r w:rsidR="000A2DCF" w:rsidRPr="0056009C">
        <w:rPr>
          <w:rFonts w:asciiTheme="majorBidi" w:hAnsiTheme="majorBidi" w:cstheme="majorBidi"/>
          <w:sz w:val="24"/>
          <w:szCs w:val="24"/>
        </w:rPr>
        <w:t>.</w:t>
      </w:r>
    </w:p>
    <w:p w:rsidR="00CF6079" w:rsidRDefault="00CF6079" w:rsidP="000A2DC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D13731" w:rsidRDefault="00CF6079" w:rsidP="00A1780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proofErr w:type="spellStart"/>
      <w:r w:rsidRPr="00D4772B">
        <w:rPr>
          <w:rFonts w:asciiTheme="majorBidi" w:hAnsiTheme="majorBidi" w:cstheme="majorBidi"/>
          <w:b/>
          <w:bCs/>
          <w:i/>
          <w:iCs/>
        </w:rPr>
        <w:t>Elmetwaly</w:t>
      </w:r>
      <w:proofErr w:type="spellEnd"/>
      <w:r w:rsidRPr="00D4772B">
        <w:rPr>
          <w:rFonts w:asciiTheme="majorBidi" w:hAnsiTheme="majorBidi" w:cstheme="majorBidi"/>
          <w:b/>
          <w:bCs/>
          <w:i/>
          <w:iCs/>
        </w:rPr>
        <w:t xml:space="preserve"> et al.</w:t>
      </w:r>
      <w:r w:rsidRPr="00CF607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Pr="00B55A2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[</w:t>
      </w:r>
      <w:r w:rsidR="002076C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="00BD124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5</w:t>
      </w:r>
      <w:r w:rsidRPr="00B55A2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]</w:t>
      </w:r>
      <w:r w:rsidRPr="00D4772B">
        <w:rPr>
          <w:rFonts w:asciiTheme="majorBidi" w:hAnsiTheme="majorBidi" w:cstheme="majorBidi"/>
        </w:rPr>
        <w:t xml:space="preserve"> compared the effect of adding ketamine or nitroglycerin</w:t>
      </w:r>
      <w:r w:rsidR="00A17804">
        <w:rPr>
          <w:rFonts w:asciiTheme="majorBidi" w:hAnsiTheme="majorBidi" w:cstheme="majorBidi"/>
        </w:rPr>
        <w:t>e</w:t>
      </w:r>
      <w:r w:rsidRPr="00D4772B">
        <w:rPr>
          <w:rFonts w:asciiTheme="majorBidi" w:hAnsiTheme="majorBidi" w:cstheme="majorBidi"/>
        </w:rPr>
        <w:t xml:space="preserve"> (NT</w:t>
      </w:r>
      <w:r>
        <w:rPr>
          <w:rFonts w:asciiTheme="majorBidi" w:hAnsiTheme="majorBidi" w:cstheme="majorBidi"/>
        </w:rPr>
        <w:t xml:space="preserve">G) as </w:t>
      </w:r>
      <w:proofErr w:type="spellStart"/>
      <w:r>
        <w:rPr>
          <w:rFonts w:asciiTheme="majorBidi" w:hAnsiTheme="majorBidi" w:cstheme="majorBidi"/>
        </w:rPr>
        <w:t>adj</w:t>
      </w:r>
      <w:r w:rsidR="00A17804">
        <w:rPr>
          <w:rFonts w:asciiTheme="majorBidi" w:hAnsiTheme="majorBidi" w:cstheme="majorBidi"/>
        </w:rPr>
        <w:t>uva</w:t>
      </w:r>
      <w:r>
        <w:rPr>
          <w:rFonts w:asciiTheme="majorBidi" w:hAnsiTheme="majorBidi" w:cstheme="majorBidi"/>
        </w:rPr>
        <w:t>nts</w:t>
      </w:r>
      <w:proofErr w:type="spellEnd"/>
      <w:r>
        <w:rPr>
          <w:rFonts w:asciiTheme="majorBidi" w:hAnsiTheme="majorBidi" w:cstheme="majorBidi"/>
        </w:rPr>
        <w:t xml:space="preserve"> to </w:t>
      </w:r>
      <w:proofErr w:type="spellStart"/>
      <w:r>
        <w:rPr>
          <w:rFonts w:asciiTheme="majorBidi" w:hAnsiTheme="majorBidi" w:cstheme="majorBidi"/>
        </w:rPr>
        <w:t>lidocaine</w:t>
      </w:r>
      <w:proofErr w:type="spellEnd"/>
      <w:r>
        <w:rPr>
          <w:rFonts w:asciiTheme="majorBidi" w:hAnsiTheme="majorBidi" w:cstheme="majorBidi"/>
        </w:rPr>
        <w:t xml:space="preserve"> for </w:t>
      </w:r>
      <w:r w:rsidR="00AA121E" w:rsidRPr="00D4772B">
        <w:rPr>
          <w:rFonts w:asciiTheme="majorBidi" w:hAnsiTheme="majorBidi" w:cstheme="majorBidi"/>
        </w:rPr>
        <w:t>IVRA</w:t>
      </w:r>
      <w:r w:rsidR="00AA121E">
        <w:rPr>
          <w:rFonts w:asciiTheme="majorBidi" w:hAnsiTheme="majorBidi" w:cstheme="majorBidi"/>
        </w:rPr>
        <w:t>;</w:t>
      </w:r>
      <w:r w:rsidRPr="00D4772B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they reported that</w:t>
      </w:r>
      <w:r w:rsidR="00AA121E">
        <w:rPr>
          <w:rFonts w:asciiTheme="majorBidi" w:hAnsiTheme="majorBidi" w:cstheme="majorBidi"/>
        </w:rPr>
        <w:t xml:space="preserve"> both </w:t>
      </w:r>
      <w:r w:rsidR="00AA121E" w:rsidRPr="00D4772B">
        <w:rPr>
          <w:rFonts w:asciiTheme="majorBidi" w:hAnsiTheme="majorBidi" w:cstheme="majorBidi"/>
        </w:rPr>
        <w:t xml:space="preserve">ketamine </w:t>
      </w:r>
      <w:r w:rsidR="00AA121E">
        <w:rPr>
          <w:rFonts w:asciiTheme="majorBidi" w:hAnsiTheme="majorBidi" w:cstheme="majorBidi"/>
        </w:rPr>
        <w:t xml:space="preserve">and </w:t>
      </w:r>
      <w:r w:rsidR="00AA121E" w:rsidRPr="00D4772B">
        <w:rPr>
          <w:rFonts w:asciiTheme="majorBidi" w:hAnsiTheme="majorBidi" w:cstheme="majorBidi"/>
        </w:rPr>
        <w:t>nitroglycerin</w:t>
      </w:r>
      <w:r w:rsidR="00A17804">
        <w:rPr>
          <w:rFonts w:asciiTheme="majorBidi" w:hAnsiTheme="majorBidi" w:cstheme="majorBidi"/>
        </w:rPr>
        <w:t>e</w:t>
      </w:r>
      <w:r w:rsidR="00AA121E">
        <w:rPr>
          <w:rFonts w:asciiTheme="majorBidi" w:hAnsiTheme="majorBidi" w:cstheme="majorBidi"/>
        </w:rPr>
        <w:t xml:space="preserve"> shorten</w:t>
      </w:r>
      <w:r w:rsidR="00AA121E" w:rsidRPr="00AA121E">
        <w:rPr>
          <w:rFonts w:asciiTheme="majorBidi" w:hAnsiTheme="majorBidi" w:cstheme="majorBidi"/>
        </w:rPr>
        <w:t xml:space="preserve"> </w:t>
      </w:r>
      <w:r w:rsidR="00AA121E" w:rsidRPr="007D3A2D">
        <w:rPr>
          <w:rFonts w:asciiTheme="majorBidi" w:hAnsiTheme="majorBidi" w:cstheme="majorBidi"/>
        </w:rPr>
        <w:t>sensory and motor blocks</w:t>
      </w:r>
      <w:r w:rsidR="00AA121E">
        <w:rPr>
          <w:rFonts w:asciiTheme="majorBidi" w:hAnsiTheme="majorBidi" w:cstheme="majorBidi"/>
        </w:rPr>
        <w:t xml:space="preserve">. </w:t>
      </w:r>
      <w:r w:rsidR="00AA121E" w:rsidRPr="007D3A2D">
        <w:rPr>
          <w:rFonts w:asciiTheme="majorBidi" w:hAnsiTheme="majorBidi" w:cstheme="majorBidi"/>
        </w:rPr>
        <w:t xml:space="preserve"> </w:t>
      </w:r>
      <w:r w:rsidR="00AA121E">
        <w:rPr>
          <w:rFonts w:asciiTheme="majorBidi" w:hAnsiTheme="majorBidi" w:cstheme="majorBidi"/>
        </w:rPr>
        <w:t>NTG</w:t>
      </w:r>
      <w:r w:rsidR="00AA121E" w:rsidRPr="007D3A2D">
        <w:rPr>
          <w:rFonts w:asciiTheme="majorBidi" w:hAnsiTheme="majorBidi" w:cstheme="majorBidi"/>
        </w:rPr>
        <w:t xml:space="preserve"> </w:t>
      </w:r>
      <w:r w:rsidR="00AA121E">
        <w:rPr>
          <w:rFonts w:asciiTheme="majorBidi" w:hAnsiTheme="majorBidi" w:cstheme="majorBidi"/>
        </w:rPr>
        <w:t>has</w:t>
      </w:r>
      <w:r>
        <w:rPr>
          <w:rFonts w:asciiTheme="majorBidi" w:hAnsiTheme="majorBidi" w:cstheme="majorBidi"/>
        </w:rPr>
        <w:t xml:space="preserve"> a </w:t>
      </w:r>
      <w:r w:rsidRPr="007D3A2D">
        <w:rPr>
          <w:rFonts w:asciiTheme="majorBidi" w:hAnsiTheme="majorBidi" w:cstheme="majorBidi"/>
        </w:rPr>
        <w:t xml:space="preserve">rapid onset of sensory and motor </w:t>
      </w:r>
      <w:r w:rsidR="00AA121E" w:rsidRPr="007D3A2D">
        <w:rPr>
          <w:rFonts w:asciiTheme="majorBidi" w:hAnsiTheme="majorBidi" w:cstheme="majorBidi"/>
        </w:rPr>
        <w:t>blocks</w:t>
      </w:r>
      <w:r w:rsidR="00AA121E">
        <w:rPr>
          <w:rFonts w:asciiTheme="majorBidi" w:hAnsiTheme="majorBidi" w:cstheme="majorBidi"/>
        </w:rPr>
        <w:t xml:space="preserve"> </w:t>
      </w:r>
      <w:r w:rsidR="00AA121E" w:rsidRPr="007D3A2D">
        <w:rPr>
          <w:rFonts w:asciiTheme="majorBidi" w:hAnsiTheme="majorBidi" w:cstheme="majorBidi"/>
        </w:rPr>
        <w:t>than</w:t>
      </w:r>
      <w:r w:rsidRPr="007D3A2D">
        <w:rPr>
          <w:rFonts w:asciiTheme="majorBidi" w:hAnsiTheme="majorBidi" w:cstheme="majorBidi"/>
        </w:rPr>
        <w:t xml:space="preserve"> </w:t>
      </w:r>
      <w:r w:rsidR="00AA121E" w:rsidRPr="007D3A2D">
        <w:rPr>
          <w:rFonts w:asciiTheme="majorBidi" w:hAnsiTheme="majorBidi" w:cstheme="majorBidi"/>
        </w:rPr>
        <w:t>ketamine</w:t>
      </w:r>
      <w:r w:rsidR="00AA121E">
        <w:rPr>
          <w:rFonts w:asciiTheme="majorBidi" w:hAnsiTheme="majorBidi" w:cstheme="majorBidi"/>
        </w:rPr>
        <w:t xml:space="preserve"> which </w:t>
      </w:r>
      <w:r w:rsidR="00AA121E" w:rsidRPr="007D3A2D">
        <w:rPr>
          <w:rFonts w:asciiTheme="majorBidi" w:hAnsiTheme="majorBidi" w:cstheme="majorBidi"/>
        </w:rPr>
        <w:t>could</w:t>
      </w:r>
      <w:r w:rsidRPr="007D3A2D">
        <w:rPr>
          <w:rFonts w:asciiTheme="majorBidi" w:hAnsiTheme="majorBidi" w:cstheme="majorBidi"/>
        </w:rPr>
        <w:t xml:space="preserve"> be also explained by the </w:t>
      </w:r>
      <w:r w:rsidR="00AA121E">
        <w:rPr>
          <w:rFonts w:asciiTheme="majorBidi" w:hAnsiTheme="majorBidi" w:cstheme="majorBidi"/>
        </w:rPr>
        <w:t>its strong</w:t>
      </w:r>
      <w:r w:rsidR="00AA121E" w:rsidRPr="00D4772B">
        <w:rPr>
          <w:rFonts w:asciiTheme="majorBidi" w:hAnsiTheme="majorBidi" w:cstheme="majorBidi"/>
        </w:rPr>
        <w:t xml:space="preserve"> vasodilator effect</w:t>
      </w:r>
      <w:r w:rsidR="00AA121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while </w:t>
      </w:r>
      <w:r w:rsidR="00AA121E">
        <w:rPr>
          <w:rFonts w:asciiTheme="majorBidi" w:hAnsiTheme="majorBidi" w:cstheme="majorBidi"/>
        </w:rPr>
        <w:t>k</w:t>
      </w:r>
      <w:r w:rsidR="00AA121E" w:rsidRPr="00B55A20">
        <w:rPr>
          <w:rFonts w:asciiTheme="majorBidi" w:hAnsiTheme="majorBidi" w:cstheme="majorBidi"/>
        </w:rPr>
        <w:t>etamine produced</w:t>
      </w:r>
      <w:r w:rsidRPr="00B55A20">
        <w:rPr>
          <w:rFonts w:asciiTheme="majorBidi" w:hAnsiTheme="majorBidi" w:cstheme="majorBidi"/>
        </w:rPr>
        <w:t xml:space="preserve"> better tolerance to tourniquet than </w:t>
      </w:r>
      <w:r w:rsidRPr="007D3A2D">
        <w:rPr>
          <w:rFonts w:asciiTheme="majorBidi" w:hAnsiTheme="majorBidi" w:cstheme="majorBidi"/>
        </w:rPr>
        <w:t>NTG</w:t>
      </w:r>
      <w:r w:rsidR="00AA121E">
        <w:rPr>
          <w:rFonts w:asciiTheme="majorBidi" w:hAnsiTheme="majorBidi" w:cstheme="majorBidi"/>
        </w:rPr>
        <w:t xml:space="preserve"> due to </w:t>
      </w:r>
      <w:r w:rsidR="009723DF">
        <w:rPr>
          <w:rFonts w:asciiTheme="majorBidi" w:hAnsiTheme="majorBidi" w:cstheme="majorBidi"/>
        </w:rPr>
        <w:t xml:space="preserve">antagonism of </w:t>
      </w:r>
      <w:r w:rsidR="00AA121E">
        <w:rPr>
          <w:rFonts w:asciiTheme="majorBidi" w:hAnsiTheme="majorBidi" w:cstheme="majorBidi"/>
        </w:rPr>
        <w:t>NMDA</w:t>
      </w:r>
      <w:r w:rsidR="009723DF">
        <w:rPr>
          <w:rFonts w:asciiTheme="majorBidi" w:hAnsiTheme="majorBidi" w:cstheme="majorBidi"/>
        </w:rPr>
        <w:t xml:space="preserve"> receptors in peripheral nerves</w:t>
      </w:r>
      <w:r w:rsidR="0056009C" w:rsidRPr="00B55A2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[</w:t>
      </w:r>
      <w:r w:rsidR="0056009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="00BD124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6</w:t>
      </w:r>
      <w:r w:rsidR="0056009C" w:rsidRPr="00B55A2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]</w:t>
      </w:r>
      <w:r w:rsidR="009723DF">
        <w:rPr>
          <w:rFonts w:asciiTheme="majorBidi" w:hAnsiTheme="majorBidi" w:cstheme="majorBidi"/>
        </w:rPr>
        <w:t>.</w:t>
      </w:r>
    </w:p>
    <w:p w:rsidR="00CF6079" w:rsidRDefault="00CF6079" w:rsidP="009723D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7D3A2D">
        <w:rPr>
          <w:rFonts w:asciiTheme="majorBidi" w:hAnsiTheme="majorBidi" w:cstheme="majorBidi"/>
        </w:rPr>
        <w:t xml:space="preserve"> </w:t>
      </w:r>
    </w:p>
    <w:p w:rsidR="005C2EB5" w:rsidRDefault="005C2EB5" w:rsidP="00A1780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proofErr w:type="spellStart"/>
      <w:r w:rsidRPr="000D6AA3">
        <w:rPr>
          <w:rFonts w:asciiTheme="majorBidi" w:hAnsiTheme="majorBidi" w:cstheme="majorBidi"/>
          <w:b/>
          <w:bCs/>
          <w:i/>
          <w:iCs/>
        </w:rPr>
        <w:t>Turan</w:t>
      </w:r>
      <w:proofErr w:type="spellEnd"/>
      <w:r w:rsidRPr="000D6AA3">
        <w:rPr>
          <w:rFonts w:asciiTheme="majorBidi" w:hAnsiTheme="majorBidi" w:cstheme="majorBidi"/>
          <w:b/>
          <w:bCs/>
          <w:i/>
          <w:iCs/>
        </w:rPr>
        <w:t xml:space="preserve"> A et </w:t>
      </w:r>
      <w:r w:rsidR="004D2226" w:rsidRPr="000D6AA3">
        <w:rPr>
          <w:rFonts w:asciiTheme="majorBidi" w:hAnsiTheme="majorBidi" w:cstheme="majorBidi"/>
          <w:b/>
          <w:bCs/>
          <w:i/>
          <w:iCs/>
        </w:rPr>
        <w:t>al</w:t>
      </w:r>
      <w:r w:rsidR="000D6AA3">
        <w:rPr>
          <w:rFonts w:asciiTheme="majorBidi" w:hAnsiTheme="majorBidi" w:cstheme="majorBidi"/>
          <w:b/>
          <w:bCs/>
        </w:rPr>
        <w:t>.</w:t>
      </w:r>
      <w:r w:rsidR="002076C0" w:rsidRPr="002076C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="002076C0" w:rsidRPr="00B55A2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[</w:t>
      </w:r>
      <w:r w:rsidR="002076C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="00BD124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7</w:t>
      </w:r>
      <w:r w:rsidR="002076C0" w:rsidRPr="00B55A2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]</w:t>
      </w:r>
      <w:r w:rsidR="002076C0" w:rsidRPr="00D4772B">
        <w:rPr>
          <w:rFonts w:asciiTheme="majorBidi" w:hAnsiTheme="majorBidi" w:cstheme="majorBidi"/>
        </w:rPr>
        <w:t xml:space="preserve"> </w:t>
      </w:r>
      <w:r w:rsidR="002076C0" w:rsidRPr="0056009C">
        <w:rPr>
          <w:rFonts w:asciiTheme="majorBidi" w:hAnsiTheme="majorBidi" w:cstheme="majorBidi"/>
        </w:rPr>
        <w:t>investigated</w:t>
      </w:r>
      <w:r w:rsidRPr="00D4772B">
        <w:rPr>
          <w:rFonts w:asciiTheme="majorBidi" w:hAnsiTheme="majorBidi" w:cstheme="majorBidi"/>
        </w:rPr>
        <w:t xml:space="preserve"> the effects of transdermal </w:t>
      </w:r>
      <w:r w:rsidR="004D2226">
        <w:rPr>
          <w:rFonts w:asciiTheme="majorBidi" w:hAnsiTheme="majorBidi" w:cstheme="majorBidi"/>
        </w:rPr>
        <w:t>NTG 10 mg which applied 2 hours before giving</w:t>
      </w:r>
      <w:r w:rsidRPr="00D4772B">
        <w:rPr>
          <w:rFonts w:asciiTheme="majorBidi" w:hAnsiTheme="majorBidi" w:cstheme="majorBidi"/>
        </w:rPr>
        <w:t xml:space="preserve"> IVRA using 2% prilocaine </w:t>
      </w:r>
      <w:r>
        <w:rPr>
          <w:rFonts w:asciiTheme="majorBidi" w:hAnsiTheme="majorBidi" w:cstheme="majorBidi"/>
        </w:rPr>
        <w:t>(</w:t>
      </w:r>
      <w:r w:rsidRPr="00D4772B">
        <w:rPr>
          <w:rFonts w:asciiTheme="majorBidi" w:hAnsiTheme="majorBidi" w:cstheme="majorBidi"/>
        </w:rPr>
        <w:t>3 mg/kg</w:t>
      </w:r>
      <w:r>
        <w:rPr>
          <w:rFonts w:asciiTheme="majorBidi" w:hAnsiTheme="majorBidi" w:cstheme="majorBidi"/>
        </w:rPr>
        <w:t>)</w:t>
      </w:r>
      <w:r w:rsidR="004D2226">
        <w:rPr>
          <w:rFonts w:asciiTheme="majorBidi" w:hAnsiTheme="majorBidi" w:cstheme="majorBidi"/>
        </w:rPr>
        <w:t xml:space="preserve">, </w:t>
      </w:r>
      <w:r w:rsidR="005B69AD">
        <w:rPr>
          <w:rFonts w:asciiTheme="majorBidi" w:hAnsiTheme="majorBidi" w:cstheme="majorBidi"/>
        </w:rPr>
        <w:t>they found that</w:t>
      </w:r>
      <w:r w:rsidRPr="00D4772B">
        <w:rPr>
          <w:rFonts w:asciiTheme="majorBidi" w:hAnsiTheme="majorBidi" w:cstheme="majorBidi"/>
        </w:rPr>
        <w:t xml:space="preserve"> </w:t>
      </w:r>
      <w:r w:rsidR="005B69AD" w:rsidRPr="00D4772B">
        <w:rPr>
          <w:rFonts w:asciiTheme="majorBidi" w:hAnsiTheme="majorBidi" w:cstheme="majorBidi"/>
        </w:rPr>
        <w:t xml:space="preserve">transdermal </w:t>
      </w:r>
      <w:r w:rsidR="005B69AD">
        <w:rPr>
          <w:rFonts w:asciiTheme="majorBidi" w:hAnsiTheme="majorBidi" w:cstheme="majorBidi"/>
        </w:rPr>
        <w:t>NTG shorten</w:t>
      </w:r>
      <w:r w:rsidRPr="00D4772B">
        <w:rPr>
          <w:rFonts w:asciiTheme="majorBidi" w:hAnsiTheme="majorBidi" w:cstheme="majorBidi"/>
        </w:rPr>
        <w:t xml:space="preserve"> onset of sensory block and motor block recovery time was significantly </w:t>
      </w:r>
      <w:r w:rsidR="005B69AD" w:rsidRPr="00D4772B">
        <w:rPr>
          <w:rFonts w:asciiTheme="majorBidi" w:hAnsiTheme="majorBidi" w:cstheme="majorBidi"/>
        </w:rPr>
        <w:t>longer (</w:t>
      </w:r>
      <w:r w:rsidRPr="00D4772B">
        <w:rPr>
          <w:rFonts w:asciiTheme="majorBidi" w:hAnsiTheme="majorBidi" w:cstheme="majorBidi"/>
        </w:rPr>
        <w:t>p&lt;0.05)</w:t>
      </w:r>
      <w:r w:rsidR="005B69AD">
        <w:rPr>
          <w:rFonts w:asciiTheme="majorBidi" w:hAnsiTheme="majorBidi" w:cstheme="majorBidi"/>
        </w:rPr>
        <w:t>,</w:t>
      </w:r>
      <w:r w:rsidRPr="00D4772B">
        <w:rPr>
          <w:rFonts w:asciiTheme="majorBidi" w:hAnsiTheme="majorBidi" w:cstheme="majorBidi"/>
        </w:rPr>
        <w:t xml:space="preserve"> and this </w:t>
      </w:r>
      <w:r w:rsidR="000E4B0A">
        <w:rPr>
          <w:rFonts w:asciiTheme="majorBidi" w:hAnsiTheme="majorBidi" w:cstheme="majorBidi"/>
        </w:rPr>
        <w:t>agrees</w:t>
      </w:r>
      <w:r w:rsidRPr="00D4772B">
        <w:rPr>
          <w:rFonts w:asciiTheme="majorBidi" w:hAnsiTheme="majorBidi" w:cstheme="majorBidi"/>
        </w:rPr>
        <w:t xml:space="preserve"> with the result of this study </w:t>
      </w:r>
      <w:r w:rsidR="00051946" w:rsidRPr="00D4772B">
        <w:rPr>
          <w:rFonts w:asciiTheme="majorBidi" w:hAnsiTheme="majorBidi" w:cstheme="majorBidi"/>
        </w:rPr>
        <w:t>but</w:t>
      </w:r>
      <w:r w:rsidR="00051946">
        <w:rPr>
          <w:rFonts w:asciiTheme="majorBidi" w:hAnsiTheme="majorBidi" w:cstheme="majorBidi"/>
        </w:rPr>
        <w:t xml:space="preserve"> </w:t>
      </w:r>
      <w:r w:rsidR="00051946" w:rsidRPr="00D4772B">
        <w:rPr>
          <w:rFonts w:asciiTheme="majorBidi" w:hAnsiTheme="majorBidi" w:cstheme="majorBidi"/>
        </w:rPr>
        <w:t>they</w:t>
      </w:r>
      <w:r w:rsidRPr="00D4772B">
        <w:rPr>
          <w:rFonts w:asciiTheme="majorBidi" w:hAnsiTheme="majorBidi" w:cstheme="majorBidi"/>
        </w:rPr>
        <w:t xml:space="preserve"> </w:t>
      </w:r>
      <w:r w:rsidR="00A17804">
        <w:rPr>
          <w:rFonts w:asciiTheme="majorBidi" w:hAnsiTheme="majorBidi" w:cstheme="majorBidi"/>
        </w:rPr>
        <w:t>differ in using</w:t>
      </w:r>
      <w:r w:rsidRPr="00D4772B">
        <w:rPr>
          <w:rFonts w:asciiTheme="majorBidi" w:hAnsiTheme="majorBidi" w:cstheme="majorBidi"/>
        </w:rPr>
        <w:t xml:space="preserve"> prilocaine and transdermal patch </w:t>
      </w:r>
      <w:r w:rsidR="000E4B0A">
        <w:rPr>
          <w:rFonts w:asciiTheme="majorBidi" w:hAnsiTheme="majorBidi" w:cstheme="majorBidi"/>
        </w:rPr>
        <w:t>instead of</w:t>
      </w:r>
      <w:r w:rsidRPr="00D4772B">
        <w:rPr>
          <w:rFonts w:asciiTheme="majorBidi" w:hAnsiTheme="majorBidi" w:cstheme="majorBidi"/>
        </w:rPr>
        <w:t xml:space="preserve"> lidocaine and intravenous NTG</w:t>
      </w:r>
      <w:r w:rsidR="000E4B0A">
        <w:rPr>
          <w:rFonts w:asciiTheme="majorBidi" w:hAnsiTheme="majorBidi" w:cstheme="majorBidi"/>
        </w:rPr>
        <w:t>, also they did not evaluate postoperative pain.</w:t>
      </w:r>
      <w:r w:rsidRPr="00D4772B">
        <w:rPr>
          <w:rFonts w:asciiTheme="majorBidi" w:hAnsiTheme="majorBidi" w:cstheme="majorBidi"/>
        </w:rPr>
        <w:t xml:space="preserve"> </w:t>
      </w:r>
    </w:p>
    <w:p w:rsidR="005B69AD" w:rsidRDefault="005B69AD" w:rsidP="005B69A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5B69AD" w:rsidRDefault="005B69AD" w:rsidP="00CE77F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proofErr w:type="spellStart"/>
      <w:r w:rsidRPr="00DF06E0">
        <w:rPr>
          <w:rFonts w:asciiTheme="majorBidi" w:hAnsiTheme="majorBidi" w:cstheme="majorBidi"/>
          <w:b/>
          <w:bCs/>
          <w:i/>
          <w:iCs/>
        </w:rPr>
        <w:t>Marashi</w:t>
      </w:r>
      <w:proofErr w:type="spellEnd"/>
      <w:r w:rsidRPr="00DF06E0">
        <w:rPr>
          <w:rFonts w:asciiTheme="majorBidi" w:hAnsiTheme="majorBidi" w:cstheme="majorBidi"/>
          <w:b/>
          <w:bCs/>
          <w:i/>
          <w:iCs/>
        </w:rPr>
        <w:t xml:space="preserve"> et a</w:t>
      </w:r>
      <w:r w:rsidR="0001013C">
        <w:rPr>
          <w:rFonts w:asciiTheme="majorBidi" w:hAnsiTheme="majorBidi" w:cstheme="majorBidi"/>
          <w:b/>
          <w:bCs/>
          <w:i/>
          <w:iCs/>
        </w:rPr>
        <w:t>l.</w:t>
      </w:r>
      <w:r w:rsidR="00845487" w:rsidRPr="00845487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 xml:space="preserve"> </w:t>
      </w:r>
      <w:r w:rsidR="00845487" w:rsidRPr="00C9022E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[</w:t>
      </w:r>
      <w:r w:rsidR="0056009C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1</w:t>
      </w:r>
      <w:r w:rsidR="00BD1247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8</w:t>
      </w:r>
      <w:r w:rsidR="00845487" w:rsidRPr="00C9022E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]</w:t>
      </w:r>
      <w:r w:rsidRPr="00DF06E0">
        <w:rPr>
          <w:rFonts w:asciiTheme="majorBidi" w:hAnsiTheme="majorBidi" w:cstheme="majorBidi"/>
          <w:b/>
          <w:bCs/>
          <w:i/>
          <w:iCs/>
        </w:rPr>
        <w:t xml:space="preserve"> </w:t>
      </w:r>
      <w:r w:rsidRPr="00DF06E0">
        <w:rPr>
          <w:rFonts w:asciiTheme="majorBidi" w:hAnsiTheme="majorBidi" w:cstheme="majorBidi"/>
        </w:rPr>
        <w:t>disagree with the results of previous investigators or this study as they studied the analgesic effect of intravenous neostigmine</w:t>
      </w:r>
      <w:r w:rsidR="006151DA">
        <w:rPr>
          <w:rFonts w:asciiTheme="majorBidi" w:hAnsiTheme="majorBidi" w:cstheme="majorBidi"/>
        </w:rPr>
        <w:t xml:space="preserve"> (0.5 mg)</w:t>
      </w:r>
      <w:r w:rsidR="006151DA" w:rsidRPr="006151DA">
        <w:rPr>
          <w:rFonts w:asciiTheme="majorBidi" w:hAnsiTheme="majorBidi" w:cstheme="majorBidi"/>
        </w:rPr>
        <w:t xml:space="preserve"> </w:t>
      </w:r>
      <w:r w:rsidR="006151DA" w:rsidRPr="00DF06E0">
        <w:rPr>
          <w:rFonts w:asciiTheme="majorBidi" w:hAnsiTheme="majorBidi" w:cstheme="majorBidi"/>
        </w:rPr>
        <w:t>added to lidocaine</w:t>
      </w:r>
      <w:r w:rsidRPr="00DF06E0">
        <w:rPr>
          <w:rFonts w:asciiTheme="majorBidi" w:hAnsiTheme="majorBidi" w:cstheme="majorBidi"/>
        </w:rPr>
        <w:t xml:space="preserve"> and transdermal NTG</w:t>
      </w:r>
      <w:r w:rsidR="006151DA">
        <w:rPr>
          <w:rFonts w:asciiTheme="majorBidi" w:hAnsiTheme="majorBidi" w:cstheme="majorBidi"/>
        </w:rPr>
        <w:t xml:space="preserve"> (5mg)</w:t>
      </w:r>
      <w:r w:rsidRPr="00DF06E0">
        <w:rPr>
          <w:rFonts w:asciiTheme="majorBidi" w:hAnsiTheme="majorBidi" w:cstheme="majorBidi"/>
        </w:rPr>
        <w:t xml:space="preserve"> as </w:t>
      </w:r>
      <w:proofErr w:type="spellStart"/>
      <w:r w:rsidRPr="00DF06E0">
        <w:rPr>
          <w:rFonts w:asciiTheme="majorBidi" w:hAnsiTheme="majorBidi" w:cstheme="majorBidi"/>
        </w:rPr>
        <w:t>adjuvants</w:t>
      </w:r>
      <w:proofErr w:type="spellEnd"/>
      <w:r w:rsidRPr="00DF06E0">
        <w:rPr>
          <w:rFonts w:asciiTheme="majorBidi" w:hAnsiTheme="majorBidi" w:cstheme="majorBidi"/>
        </w:rPr>
        <w:t xml:space="preserve"> to IVRA</w:t>
      </w:r>
      <w:r w:rsidR="006151DA">
        <w:rPr>
          <w:rFonts w:asciiTheme="majorBidi" w:hAnsiTheme="majorBidi" w:cstheme="majorBidi"/>
        </w:rPr>
        <w:t xml:space="preserve">, </w:t>
      </w:r>
      <w:proofErr w:type="spellStart"/>
      <w:r w:rsidR="006151DA" w:rsidRPr="00DF06E0">
        <w:rPr>
          <w:rFonts w:asciiTheme="majorBidi" w:hAnsiTheme="majorBidi" w:cstheme="majorBidi"/>
        </w:rPr>
        <w:t>transdermal</w:t>
      </w:r>
      <w:proofErr w:type="spellEnd"/>
      <w:r w:rsidR="006151DA" w:rsidRPr="00DF06E0">
        <w:rPr>
          <w:rFonts w:asciiTheme="majorBidi" w:hAnsiTheme="majorBidi" w:cstheme="majorBidi"/>
        </w:rPr>
        <w:t xml:space="preserve"> NTG</w:t>
      </w:r>
      <w:r w:rsidRPr="00DF06E0">
        <w:rPr>
          <w:rFonts w:asciiTheme="majorBidi" w:hAnsiTheme="majorBidi" w:cstheme="majorBidi"/>
        </w:rPr>
        <w:t xml:space="preserve"> </w:t>
      </w:r>
      <w:r w:rsidR="006151DA" w:rsidRPr="00DF06E0">
        <w:rPr>
          <w:rFonts w:asciiTheme="majorBidi" w:hAnsiTheme="majorBidi" w:cstheme="majorBidi"/>
        </w:rPr>
        <w:t>was applied at the proximal forearm</w:t>
      </w:r>
      <w:r w:rsidR="006151DA" w:rsidRPr="004F7619">
        <w:rPr>
          <w:rFonts w:ascii="Verdana" w:hAnsi="Verdana"/>
          <w:color w:val="46443D"/>
          <w:sz w:val="20"/>
          <w:szCs w:val="20"/>
        </w:rPr>
        <w:t xml:space="preserve"> </w:t>
      </w:r>
      <w:r w:rsidR="006151DA" w:rsidRPr="004F7619">
        <w:rPr>
          <w:rFonts w:asciiTheme="majorBidi" w:hAnsiTheme="majorBidi" w:cstheme="majorBidi"/>
        </w:rPr>
        <w:t>above surgical site</w:t>
      </w:r>
      <w:r w:rsidR="00845487">
        <w:rPr>
          <w:rFonts w:asciiTheme="majorBidi" w:hAnsiTheme="majorBidi" w:cstheme="majorBidi"/>
        </w:rPr>
        <w:t>.</w:t>
      </w:r>
      <w:r w:rsidR="00845487" w:rsidRPr="00845487">
        <w:rPr>
          <w:rFonts w:asciiTheme="majorBidi" w:hAnsiTheme="majorBidi" w:cstheme="majorBidi"/>
        </w:rPr>
        <w:t xml:space="preserve"> </w:t>
      </w:r>
      <w:r w:rsidR="00845487" w:rsidRPr="004F7619">
        <w:rPr>
          <w:rFonts w:asciiTheme="majorBidi" w:hAnsiTheme="majorBidi" w:cstheme="majorBidi"/>
        </w:rPr>
        <w:t>Ten minutes was allowed after injection of local anesthetic for block onset. After 15 min of injection in all patients, distal tourniquet was inflated</w:t>
      </w:r>
      <w:r w:rsidR="00845487">
        <w:rPr>
          <w:rFonts w:asciiTheme="majorBidi" w:hAnsiTheme="majorBidi" w:cstheme="majorBidi"/>
        </w:rPr>
        <w:t>.</w:t>
      </w:r>
      <w:r>
        <w:rPr>
          <w:rFonts w:ascii="Verdana" w:hAnsi="Verdana"/>
          <w:color w:val="46443D"/>
          <w:sz w:val="20"/>
          <w:szCs w:val="20"/>
        </w:rPr>
        <w:t xml:space="preserve"> </w:t>
      </w:r>
      <w:r w:rsidRPr="00DF06E0">
        <w:rPr>
          <w:rFonts w:asciiTheme="majorBidi" w:hAnsiTheme="majorBidi" w:cstheme="majorBidi"/>
        </w:rPr>
        <w:t>They reported that there were no significant differences in severity of tourniquet pain, tourniquet pain onset</w:t>
      </w:r>
      <w:r w:rsidR="00D13731">
        <w:rPr>
          <w:rFonts w:asciiTheme="majorBidi" w:hAnsiTheme="majorBidi" w:cstheme="majorBidi"/>
        </w:rPr>
        <w:t xml:space="preserve"> when</w:t>
      </w:r>
      <w:r w:rsidR="00D13731" w:rsidRPr="00D13731">
        <w:rPr>
          <w:rFonts w:asciiTheme="majorBidi" w:hAnsiTheme="majorBidi" w:cstheme="majorBidi"/>
        </w:rPr>
        <w:t xml:space="preserve"> </w:t>
      </w:r>
      <w:r w:rsidR="00D13731" w:rsidRPr="00DF06E0">
        <w:rPr>
          <w:rFonts w:asciiTheme="majorBidi" w:hAnsiTheme="majorBidi" w:cstheme="majorBidi"/>
        </w:rPr>
        <w:t>transdermal NTG</w:t>
      </w:r>
      <w:r w:rsidR="00D13731">
        <w:rPr>
          <w:rFonts w:asciiTheme="majorBidi" w:hAnsiTheme="majorBidi" w:cstheme="majorBidi"/>
        </w:rPr>
        <w:t xml:space="preserve"> used as an </w:t>
      </w:r>
      <w:r w:rsidR="00A52081">
        <w:rPr>
          <w:rFonts w:asciiTheme="majorBidi" w:hAnsiTheme="majorBidi" w:cstheme="majorBidi"/>
        </w:rPr>
        <w:t>adjuvant</w:t>
      </w:r>
      <w:r w:rsidR="00D13731">
        <w:rPr>
          <w:rFonts w:asciiTheme="majorBidi" w:hAnsiTheme="majorBidi" w:cstheme="majorBidi"/>
        </w:rPr>
        <w:t xml:space="preserve"> to lidocaine with or </w:t>
      </w:r>
      <w:r w:rsidR="00D13731">
        <w:rPr>
          <w:rFonts w:asciiTheme="majorBidi" w:hAnsiTheme="majorBidi" w:cstheme="majorBidi"/>
        </w:rPr>
        <w:lastRenderedPageBreak/>
        <w:t xml:space="preserve">without </w:t>
      </w:r>
      <w:r w:rsidR="00A52081">
        <w:rPr>
          <w:rFonts w:asciiTheme="majorBidi" w:hAnsiTheme="majorBidi" w:cstheme="majorBidi"/>
        </w:rPr>
        <w:t xml:space="preserve">neostigmine. </w:t>
      </w:r>
      <w:r>
        <w:rPr>
          <w:rFonts w:asciiTheme="majorBidi" w:hAnsiTheme="majorBidi" w:cstheme="majorBidi"/>
        </w:rPr>
        <w:t>This may</w:t>
      </w:r>
      <w:r w:rsidR="00A52081">
        <w:rPr>
          <w:rFonts w:asciiTheme="majorBidi" w:hAnsiTheme="majorBidi" w:cstheme="majorBidi"/>
        </w:rPr>
        <w:t xml:space="preserve"> be</w:t>
      </w:r>
      <w:r>
        <w:rPr>
          <w:rFonts w:asciiTheme="majorBidi" w:hAnsiTheme="majorBidi" w:cstheme="majorBidi"/>
        </w:rPr>
        <w:t xml:space="preserve"> due to operation started after </w:t>
      </w:r>
      <w:r w:rsidRPr="004F7619">
        <w:rPr>
          <w:rFonts w:asciiTheme="majorBidi" w:hAnsiTheme="majorBidi" w:cstheme="majorBidi"/>
        </w:rPr>
        <w:t xml:space="preserve">15 min of injection </w:t>
      </w:r>
      <w:r>
        <w:rPr>
          <w:rFonts w:asciiTheme="majorBidi" w:hAnsiTheme="majorBidi" w:cstheme="majorBidi"/>
        </w:rPr>
        <w:t>while transdermal</w:t>
      </w:r>
      <w:r w:rsidRPr="00D34583">
        <w:rPr>
          <w:rFonts w:asciiTheme="majorBidi" w:hAnsiTheme="majorBidi" w:cstheme="majorBidi"/>
        </w:rPr>
        <w:t xml:space="preserve"> </w:t>
      </w:r>
      <w:r w:rsidRPr="007D3A2D">
        <w:rPr>
          <w:rFonts w:asciiTheme="majorBidi" w:hAnsiTheme="majorBidi" w:cstheme="majorBidi"/>
        </w:rPr>
        <w:t>NTG</w:t>
      </w:r>
      <w:r>
        <w:rPr>
          <w:rFonts w:asciiTheme="majorBidi" w:hAnsiTheme="majorBidi" w:cstheme="majorBidi"/>
        </w:rPr>
        <w:t xml:space="preserve"> patch </w:t>
      </w:r>
      <w:r w:rsidRPr="007D3A2D">
        <w:rPr>
          <w:rFonts w:asciiTheme="majorBidi" w:hAnsiTheme="majorBidi" w:cstheme="majorBidi"/>
        </w:rPr>
        <w:t>vasodilator effect</w:t>
      </w:r>
      <w:r>
        <w:rPr>
          <w:rFonts w:asciiTheme="majorBidi" w:hAnsiTheme="majorBidi" w:cstheme="majorBidi"/>
        </w:rPr>
        <w:t xml:space="preserve"> takes 20-</w:t>
      </w:r>
      <w:r w:rsidR="00CE77F0">
        <w:rPr>
          <w:rFonts w:asciiTheme="majorBidi" w:hAnsiTheme="majorBidi" w:cstheme="majorBidi"/>
        </w:rPr>
        <w:t>40</w:t>
      </w:r>
      <w:r>
        <w:rPr>
          <w:rFonts w:asciiTheme="majorBidi" w:hAnsiTheme="majorBidi" w:cstheme="majorBidi"/>
        </w:rPr>
        <w:t xml:space="preserve"> minutes to start which is not strong or rapid as intravenous</w:t>
      </w:r>
      <w:r w:rsidRPr="00296268">
        <w:rPr>
          <w:rFonts w:asciiTheme="majorBidi" w:hAnsiTheme="majorBidi" w:cstheme="majorBidi"/>
        </w:rPr>
        <w:t xml:space="preserve"> </w:t>
      </w:r>
      <w:r w:rsidRPr="007D3A2D">
        <w:rPr>
          <w:rFonts w:asciiTheme="majorBidi" w:hAnsiTheme="majorBidi" w:cstheme="majorBidi"/>
        </w:rPr>
        <w:t>NTG</w:t>
      </w:r>
      <w:r w:rsidR="0056009C">
        <w:rPr>
          <w:rFonts w:asciiTheme="majorBidi" w:hAnsiTheme="majorBidi" w:cstheme="majorBidi"/>
        </w:rPr>
        <w:t xml:space="preserve"> </w:t>
      </w:r>
      <w:r w:rsidR="0056009C" w:rsidRPr="00C9022E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[</w:t>
      </w:r>
      <w:r w:rsidR="0056009C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1</w:t>
      </w:r>
      <w:r w:rsidR="00BD1247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9</w:t>
      </w:r>
      <w:r w:rsidR="0056009C" w:rsidRPr="00C9022E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]</w:t>
      </w:r>
      <w:r>
        <w:rPr>
          <w:rFonts w:asciiTheme="majorBidi" w:hAnsiTheme="majorBidi" w:cstheme="majorBidi"/>
        </w:rPr>
        <w:t>.</w:t>
      </w:r>
      <w:r w:rsidRPr="00DF06E0">
        <w:rPr>
          <w:rFonts w:asciiTheme="majorBidi" w:hAnsiTheme="majorBidi" w:cstheme="majorBidi"/>
        </w:rPr>
        <w:t xml:space="preserve">  </w:t>
      </w:r>
    </w:p>
    <w:p w:rsidR="00B956BE" w:rsidRDefault="00B956BE" w:rsidP="0084548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B30323" w:rsidRDefault="00B956BE" w:rsidP="00A209A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2B0628">
        <w:rPr>
          <w:rFonts w:asciiTheme="majorBidi" w:hAnsiTheme="majorBidi" w:cstheme="majorBidi"/>
        </w:rPr>
        <w:t>Postoperative</w:t>
      </w:r>
      <w:r>
        <w:rPr>
          <w:rFonts w:asciiTheme="majorBidi" w:hAnsiTheme="majorBidi" w:cstheme="majorBidi"/>
        </w:rPr>
        <w:t xml:space="preserve"> analgesia after tourniquet deflation was prolonged with statistically significant difference in </w:t>
      </w:r>
      <w:r w:rsidRPr="002B0628">
        <w:rPr>
          <w:rFonts w:asciiTheme="majorBidi" w:hAnsiTheme="majorBidi" w:cstheme="majorBidi"/>
        </w:rPr>
        <w:t xml:space="preserve">VAS scores </w:t>
      </w:r>
      <w:r>
        <w:rPr>
          <w:rFonts w:asciiTheme="majorBidi" w:hAnsiTheme="majorBidi" w:cstheme="majorBidi"/>
        </w:rPr>
        <w:t>in all reading of first four hours postoperatively in NTG group</w:t>
      </w:r>
      <w:r w:rsidR="00FE74E5">
        <w:rPr>
          <w:rFonts w:asciiTheme="majorBidi" w:hAnsiTheme="majorBidi" w:cstheme="majorBidi"/>
        </w:rPr>
        <w:t xml:space="preserve"> (</w:t>
      </w:r>
      <w:r w:rsidR="00FE74E5" w:rsidRPr="001D0CFE">
        <w:rPr>
          <w:rFonts w:ascii="Times New Roman" w:hAnsi="Times New Roman" w:cs="Times New Roman"/>
        </w:rPr>
        <w:t>P</w:t>
      </w:r>
      <w:r w:rsidR="00FE74E5" w:rsidRPr="001D0CFE">
        <w:rPr>
          <w:rFonts w:ascii="Times New Roman" w:hAnsi="Times New Roman" w:cs="Times New Roman"/>
          <w:color w:val="000000"/>
        </w:rPr>
        <w:t>&lt;0.001</w:t>
      </w:r>
      <w:r w:rsidR="00FE74E5" w:rsidRPr="001D0CFE">
        <w:rPr>
          <w:rFonts w:ascii="Times New Roman" w:hAnsi="Times New Roman" w:cs="Times New Roman"/>
        </w:rPr>
        <w:t>)</w:t>
      </w:r>
      <w:r w:rsidR="00FE74E5">
        <w:rPr>
          <w:rFonts w:asciiTheme="majorBidi" w:hAnsiTheme="majorBidi" w:cstheme="majorBidi"/>
        </w:rPr>
        <w:t xml:space="preserve">, this is in agreement with </w:t>
      </w:r>
      <w:proofErr w:type="spellStart"/>
      <w:r w:rsidR="00FE74E5" w:rsidRPr="00D4772B">
        <w:rPr>
          <w:rFonts w:asciiTheme="majorBidi" w:hAnsiTheme="majorBidi" w:cstheme="majorBidi"/>
          <w:b/>
          <w:bCs/>
          <w:i/>
          <w:iCs/>
        </w:rPr>
        <w:t>Selda</w:t>
      </w:r>
      <w:proofErr w:type="spellEnd"/>
      <w:r w:rsidR="00FE74E5" w:rsidRPr="00D4772B">
        <w:rPr>
          <w:rFonts w:asciiTheme="majorBidi" w:hAnsiTheme="majorBidi" w:cstheme="majorBidi"/>
          <w:b/>
          <w:bCs/>
          <w:i/>
          <w:iCs/>
        </w:rPr>
        <w:t xml:space="preserve"> </w:t>
      </w:r>
      <w:proofErr w:type="spellStart"/>
      <w:r w:rsidR="00FE74E5" w:rsidRPr="00D4772B">
        <w:rPr>
          <w:rFonts w:asciiTheme="majorBidi" w:hAnsiTheme="majorBidi" w:cstheme="majorBidi"/>
          <w:b/>
          <w:bCs/>
          <w:i/>
          <w:iCs/>
        </w:rPr>
        <w:t>Sen</w:t>
      </w:r>
      <w:proofErr w:type="spellEnd"/>
      <w:r w:rsidR="00FE74E5" w:rsidRPr="00D4772B">
        <w:rPr>
          <w:rFonts w:asciiTheme="majorBidi" w:hAnsiTheme="majorBidi" w:cstheme="majorBidi"/>
          <w:b/>
          <w:bCs/>
          <w:i/>
          <w:iCs/>
        </w:rPr>
        <w:t xml:space="preserve"> et a</w:t>
      </w:r>
      <w:r w:rsidR="00FE74E5" w:rsidRPr="0001013C">
        <w:rPr>
          <w:rFonts w:asciiTheme="majorBidi" w:hAnsiTheme="majorBidi" w:cstheme="majorBidi"/>
          <w:b/>
          <w:bCs/>
          <w:i/>
          <w:iCs/>
        </w:rPr>
        <w:t>l</w:t>
      </w:r>
      <w:r w:rsidR="0001013C" w:rsidRPr="0001013C">
        <w:rPr>
          <w:rFonts w:asciiTheme="majorBidi" w:hAnsiTheme="majorBidi" w:cstheme="majorBidi"/>
          <w:b/>
          <w:bCs/>
        </w:rPr>
        <w:t>.</w:t>
      </w:r>
      <w:r w:rsidR="00664AD1" w:rsidRPr="00664AD1">
        <w:rPr>
          <w:rFonts w:asciiTheme="majorBidi" w:hAnsiTheme="majorBidi" w:cstheme="majorBidi"/>
        </w:rPr>
        <w:t xml:space="preserve"> </w:t>
      </w:r>
      <w:r w:rsidR="00664AD1">
        <w:rPr>
          <w:rFonts w:asciiTheme="majorBidi" w:hAnsiTheme="majorBidi" w:cstheme="majorBidi"/>
        </w:rPr>
        <w:t xml:space="preserve">who reported that </w:t>
      </w:r>
      <w:r w:rsidR="00664AD1" w:rsidRPr="00D4772B">
        <w:rPr>
          <w:rFonts w:asciiTheme="majorBidi" w:hAnsiTheme="majorBidi" w:cstheme="majorBidi"/>
        </w:rPr>
        <w:t>VAS scores</w:t>
      </w:r>
      <w:r w:rsidR="00664AD1" w:rsidRPr="00D4772B">
        <w:rPr>
          <w:rFonts w:asciiTheme="majorBidi" w:hAnsiTheme="majorBidi" w:cstheme="majorBidi"/>
          <w:vertAlign w:val="superscript"/>
        </w:rPr>
        <w:t xml:space="preserve"> </w:t>
      </w:r>
      <w:r w:rsidR="00664AD1" w:rsidRPr="00D4772B">
        <w:rPr>
          <w:rFonts w:asciiTheme="majorBidi" w:hAnsiTheme="majorBidi" w:cstheme="majorBidi"/>
        </w:rPr>
        <w:t>were lower in group NTG after tourniquet release and in the</w:t>
      </w:r>
      <w:r w:rsidR="00664AD1" w:rsidRPr="00D4772B">
        <w:rPr>
          <w:rFonts w:asciiTheme="majorBidi" w:hAnsiTheme="majorBidi" w:cstheme="majorBidi"/>
          <w:vertAlign w:val="superscript"/>
        </w:rPr>
        <w:t xml:space="preserve"> </w:t>
      </w:r>
      <w:r w:rsidR="00664AD1" w:rsidRPr="00D4772B">
        <w:rPr>
          <w:rFonts w:asciiTheme="majorBidi" w:hAnsiTheme="majorBidi" w:cstheme="majorBidi"/>
        </w:rPr>
        <w:t>postoperative period (</w:t>
      </w:r>
      <w:r w:rsidR="00664AD1" w:rsidRPr="00D4772B">
        <w:rPr>
          <w:rFonts w:asciiTheme="majorBidi" w:hAnsiTheme="majorBidi" w:cstheme="majorBidi"/>
          <w:i/>
          <w:iCs/>
        </w:rPr>
        <w:t>P</w:t>
      </w:r>
      <w:r w:rsidR="00664AD1" w:rsidRPr="00D4772B">
        <w:rPr>
          <w:rFonts w:asciiTheme="majorBidi" w:hAnsiTheme="majorBidi" w:cstheme="majorBidi"/>
        </w:rPr>
        <w:t xml:space="preserve"> = 0.001)</w:t>
      </w:r>
      <w:r w:rsidR="00664AD1">
        <w:rPr>
          <w:rFonts w:asciiTheme="majorBidi" w:hAnsiTheme="majorBidi" w:cstheme="majorBidi"/>
        </w:rPr>
        <w:t>,</w:t>
      </w:r>
      <w:r w:rsidR="00A62914">
        <w:rPr>
          <w:rFonts w:asciiTheme="majorBidi" w:hAnsiTheme="majorBidi" w:cstheme="majorBidi"/>
        </w:rPr>
        <w:t xml:space="preserve"> also </w:t>
      </w:r>
      <w:proofErr w:type="spellStart"/>
      <w:r w:rsidR="00A62914" w:rsidRPr="00B30323">
        <w:rPr>
          <w:rFonts w:asciiTheme="majorBidi" w:hAnsiTheme="majorBidi" w:cstheme="majorBidi"/>
          <w:b/>
          <w:bCs/>
          <w:i/>
          <w:iCs/>
        </w:rPr>
        <w:t>Abbasivash</w:t>
      </w:r>
      <w:proofErr w:type="spellEnd"/>
      <w:r w:rsidR="00664AD1" w:rsidRPr="00B30323">
        <w:rPr>
          <w:rFonts w:asciiTheme="majorBidi" w:hAnsiTheme="majorBidi" w:cstheme="majorBidi"/>
          <w:b/>
          <w:bCs/>
          <w:i/>
          <w:iCs/>
        </w:rPr>
        <w:t xml:space="preserve"> et al</w:t>
      </w:r>
      <w:r w:rsidR="00664AD1" w:rsidRPr="00B30323">
        <w:rPr>
          <w:rFonts w:asciiTheme="majorBidi" w:hAnsiTheme="majorBidi" w:cstheme="majorBidi"/>
          <w:i/>
          <w:iCs/>
        </w:rPr>
        <w:t>.</w:t>
      </w:r>
      <w:r w:rsidR="00B30323" w:rsidRPr="00B30323">
        <w:rPr>
          <w:rFonts w:asciiTheme="majorBidi" w:hAnsiTheme="majorBidi" w:cstheme="majorBidi"/>
        </w:rPr>
        <w:t xml:space="preserve"> reported that</w:t>
      </w:r>
      <w:r w:rsidR="00B30323" w:rsidRPr="00B30323">
        <w:rPr>
          <w:rFonts w:asciiTheme="majorBidi" w:eastAsia="TimesNewRomanPSMT" w:hAnsiTheme="majorBidi" w:cstheme="majorBidi"/>
        </w:rPr>
        <w:t xml:space="preserve"> pain intensity at 4, 6, 12 and 24 hr postoperatively were lower in the study group (p &lt;0.05)</w:t>
      </w:r>
      <w:r w:rsidR="00664AD1" w:rsidRPr="00D4772B">
        <w:rPr>
          <w:rFonts w:asciiTheme="majorBidi" w:hAnsiTheme="majorBidi" w:cstheme="majorBidi"/>
        </w:rPr>
        <w:t>.</w:t>
      </w:r>
    </w:p>
    <w:p w:rsidR="00A52081" w:rsidRDefault="00D13731" w:rsidP="00B3032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</w:p>
    <w:p w:rsidR="00857EDB" w:rsidRDefault="00A52081" w:rsidP="0077661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E21811">
        <w:rPr>
          <w:rFonts w:asciiTheme="majorBidi" w:hAnsiTheme="majorBidi" w:cstheme="majorBidi"/>
        </w:rPr>
        <w:t>The first</w:t>
      </w:r>
      <w:r w:rsidRPr="00E21811">
        <w:rPr>
          <w:rFonts w:asciiTheme="majorBidi" w:hAnsiTheme="majorBidi" w:cstheme="majorBidi"/>
          <w:color w:val="000000"/>
        </w:rPr>
        <w:t xml:space="preserve"> analgesic requirement time</w:t>
      </w:r>
      <w:r w:rsidRPr="00E21811">
        <w:rPr>
          <w:rFonts w:asciiTheme="majorBidi" w:hAnsiTheme="majorBidi" w:cstheme="majorBidi"/>
          <w:lang w:bidi="ar-EG"/>
        </w:rPr>
        <w:t xml:space="preserve"> was prolonged and</w:t>
      </w:r>
      <w:r w:rsidRPr="00E21811">
        <w:rPr>
          <w:rFonts w:asciiTheme="majorBidi" w:hAnsiTheme="majorBidi" w:cstheme="majorBidi"/>
        </w:rPr>
        <w:t xml:space="preserve"> </w:t>
      </w:r>
      <w:proofErr w:type="spellStart"/>
      <w:r w:rsidR="00776615">
        <w:rPr>
          <w:rFonts w:asciiTheme="majorBidi" w:hAnsiTheme="majorBidi" w:cstheme="majorBidi"/>
        </w:rPr>
        <w:t>d</w:t>
      </w:r>
      <w:r w:rsidRPr="00E21811">
        <w:rPr>
          <w:rFonts w:asciiTheme="majorBidi" w:hAnsiTheme="majorBidi" w:cstheme="majorBidi"/>
        </w:rPr>
        <w:t>iclofenac</w:t>
      </w:r>
      <w:proofErr w:type="spellEnd"/>
      <w:r w:rsidRPr="00E21811">
        <w:rPr>
          <w:rFonts w:asciiTheme="majorBidi" w:hAnsiTheme="majorBidi" w:cstheme="majorBidi"/>
        </w:rPr>
        <w:t xml:space="preserve"> consumption was much less in NTG group than in control group</w:t>
      </w:r>
      <w:r w:rsidR="00E21811" w:rsidRPr="00E21811">
        <w:rPr>
          <w:rFonts w:asciiTheme="majorBidi" w:hAnsiTheme="majorBidi" w:cstheme="majorBidi"/>
        </w:rPr>
        <w:t xml:space="preserve"> in our study</w:t>
      </w:r>
      <w:r w:rsidR="0001013C" w:rsidRPr="00E21811">
        <w:rPr>
          <w:rFonts w:asciiTheme="majorBidi" w:hAnsiTheme="majorBidi" w:cstheme="majorBidi"/>
        </w:rPr>
        <w:t>,</w:t>
      </w:r>
      <w:r w:rsidRPr="00E21811">
        <w:rPr>
          <w:rFonts w:asciiTheme="majorBidi" w:hAnsiTheme="majorBidi" w:cstheme="majorBidi"/>
        </w:rPr>
        <w:t xml:space="preserve"> </w:t>
      </w:r>
      <w:r w:rsidR="0001013C" w:rsidRPr="00E21811">
        <w:rPr>
          <w:rFonts w:asciiTheme="majorBidi" w:hAnsiTheme="majorBidi" w:cstheme="majorBidi"/>
        </w:rPr>
        <w:t xml:space="preserve">this is in agreement with </w:t>
      </w:r>
      <w:proofErr w:type="spellStart"/>
      <w:r w:rsidR="0001013C" w:rsidRPr="00E21811">
        <w:rPr>
          <w:rFonts w:asciiTheme="majorBidi" w:hAnsiTheme="majorBidi" w:cstheme="majorBidi"/>
          <w:b/>
          <w:bCs/>
          <w:i/>
          <w:iCs/>
        </w:rPr>
        <w:t>Selda</w:t>
      </w:r>
      <w:proofErr w:type="spellEnd"/>
      <w:r w:rsidR="0001013C" w:rsidRPr="00E21811">
        <w:rPr>
          <w:rFonts w:asciiTheme="majorBidi" w:hAnsiTheme="majorBidi" w:cstheme="majorBidi"/>
          <w:b/>
          <w:bCs/>
          <w:i/>
          <w:iCs/>
        </w:rPr>
        <w:t xml:space="preserve"> </w:t>
      </w:r>
      <w:proofErr w:type="spellStart"/>
      <w:r w:rsidR="0001013C" w:rsidRPr="00E21811">
        <w:rPr>
          <w:rFonts w:asciiTheme="majorBidi" w:hAnsiTheme="majorBidi" w:cstheme="majorBidi"/>
          <w:b/>
          <w:bCs/>
          <w:i/>
          <w:iCs/>
        </w:rPr>
        <w:t>Sen</w:t>
      </w:r>
      <w:proofErr w:type="spellEnd"/>
      <w:r w:rsidR="0001013C" w:rsidRPr="00E21811">
        <w:rPr>
          <w:rFonts w:asciiTheme="majorBidi" w:hAnsiTheme="majorBidi" w:cstheme="majorBidi"/>
          <w:b/>
          <w:bCs/>
          <w:i/>
          <w:iCs/>
        </w:rPr>
        <w:t xml:space="preserve"> et al</w:t>
      </w:r>
      <w:r w:rsidR="0001013C" w:rsidRPr="00E21811">
        <w:rPr>
          <w:rFonts w:asciiTheme="majorBidi" w:hAnsiTheme="majorBidi" w:cstheme="majorBidi"/>
          <w:b/>
          <w:bCs/>
        </w:rPr>
        <w:t>.</w:t>
      </w:r>
      <w:r w:rsidR="0001013C" w:rsidRPr="00E21811">
        <w:rPr>
          <w:rFonts w:asciiTheme="majorBidi" w:hAnsiTheme="majorBidi" w:cstheme="majorBidi"/>
        </w:rPr>
        <w:t xml:space="preserve"> </w:t>
      </w:r>
      <w:r w:rsidR="00E21811" w:rsidRPr="00B30323">
        <w:rPr>
          <w:rFonts w:asciiTheme="majorBidi" w:hAnsiTheme="majorBidi" w:cstheme="majorBidi"/>
        </w:rPr>
        <w:t xml:space="preserve">who found </w:t>
      </w:r>
      <w:r w:rsidR="00A209AD">
        <w:rPr>
          <w:rFonts w:asciiTheme="majorBidi" w:hAnsiTheme="majorBidi" w:cstheme="majorBidi"/>
        </w:rPr>
        <w:t>f</w:t>
      </w:r>
      <w:r w:rsidR="00B30323" w:rsidRPr="00B30323">
        <w:rPr>
          <w:rFonts w:asciiTheme="majorBidi" w:hAnsiTheme="majorBidi" w:cstheme="majorBidi"/>
        </w:rPr>
        <w:t>irst analgesic requirement time was longer</w:t>
      </w:r>
      <w:r w:rsidR="00A17804">
        <w:rPr>
          <w:rFonts w:asciiTheme="majorBidi" w:hAnsiTheme="majorBidi" w:cstheme="majorBidi"/>
        </w:rPr>
        <w:t xml:space="preserve"> </w:t>
      </w:r>
      <w:r w:rsidR="00A209AD" w:rsidRPr="00B30323">
        <w:rPr>
          <w:rFonts w:asciiTheme="majorBidi" w:hAnsiTheme="majorBidi" w:cstheme="majorBidi"/>
        </w:rPr>
        <w:t>and</w:t>
      </w:r>
      <w:r w:rsidR="00A209AD" w:rsidRPr="00A209AD">
        <w:rPr>
          <w:rFonts w:asciiTheme="majorBidi" w:hAnsiTheme="majorBidi" w:cstheme="majorBidi"/>
        </w:rPr>
        <w:t xml:space="preserve"> </w:t>
      </w:r>
      <w:r w:rsidR="00A209AD">
        <w:rPr>
          <w:rFonts w:asciiTheme="majorBidi" w:hAnsiTheme="majorBidi" w:cstheme="majorBidi"/>
        </w:rPr>
        <w:t>p</w:t>
      </w:r>
      <w:r w:rsidR="00A209AD" w:rsidRPr="00B30323">
        <w:rPr>
          <w:rFonts w:asciiTheme="majorBidi" w:hAnsiTheme="majorBidi" w:cstheme="majorBidi"/>
        </w:rPr>
        <w:t>ostoperative analgesic requirements were significantly smaller in group NTG</w:t>
      </w:r>
      <w:r w:rsidR="00B30323" w:rsidRPr="00B30323">
        <w:rPr>
          <w:rFonts w:asciiTheme="majorBidi" w:hAnsiTheme="majorBidi" w:cstheme="majorBidi"/>
        </w:rPr>
        <w:t xml:space="preserve"> than in</w:t>
      </w:r>
      <w:r w:rsidR="00A209AD">
        <w:rPr>
          <w:rFonts w:asciiTheme="majorBidi" w:hAnsiTheme="majorBidi" w:cstheme="majorBidi"/>
        </w:rPr>
        <w:t xml:space="preserve"> control </w:t>
      </w:r>
      <w:r w:rsidR="00A209AD" w:rsidRPr="00B30323">
        <w:rPr>
          <w:rFonts w:asciiTheme="majorBidi" w:hAnsiTheme="majorBidi" w:cstheme="majorBidi"/>
        </w:rPr>
        <w:t>group</w:t>
      </w:r>
      <w:r w:rsidR="00B30323" w:rsidRPr="00B30323">
        <w:rPr>
          <w:rFonts w:asciiTheme="majorBidi" w:hAnsiTheme="majorBidi" w:cstheme="majorBidi"/>
        </w:rPr>
        <w:t xml:space="preserve"> (</w:t>
      </w:r>
      <w:r w:rsidR="00B30323" w:rsidRPr="00B30323">
        <w:rPr>
          <w:rFonts w:asciiTheme="majorBidi" w:hAnsiTheme="majorBidi" w:cstheme="majorBidi"/>
          <w:i/>
          <w:iCs/>
        </w:rPr>
        <w:t xml:space="preserve">P </w:t>
      </w:r>
      <w:r w:rsidR="00A209AD">
        <w:rPr>
          <w:rFonts w:asciiTheme="majorBidi" w:hAnsiTheme="majorBidi" w:cstheme="majorBidi"/>
        </w:rPr>
        <w:t>&lt;</w:t>
      </w:r>
      <w:r w:rsidR="00B30323" w:rsidRPr="00B30323">
        <w:rPr>
          <w:rFonts w:asciiTheme="majorBidi" w:hAnsiTheme="majorBidi" w:cstheme="majorBidi"/>
        </w:rPr>
        <w:t xml:space="preserve"> 0.0001).</w:t>
      </w:r>
      <w:r w:rsidR="00857EDB">
        <w:rPr>
          <w:rFonts w:asciiTheme="majorBidi" w:hAnsiTheme="majorBidi" w:cstheme="majorBidi"/>
        </w:rPr>
        <w:t xml:space="preserve"> Also</w:t>
      </w:r>
      <w:r w:rsidR="00857EDB" w:rsidRPr="00B30323">
        <w:rPr>
          <w:rFonts w:asciiTheme="majorBidi" w:hAnsiTheme="majorBidi" w:cstheme="majorBidi"/>
        </w:rPr>
        <w:t xml:space="preserve"> </w:t>
      </w:r>
      <w:proofErr w:type="spellStart"/>
      <w:r w:rsidR="00857EDB" w:rsidRPr="00B30323">
        <w:rPr>
          <w:rFonts w:asciiTheme="majorBidi" w:hAnsiTheme="majorBidi" w:cstheme="majorBidi"/>
          <w:b/>
          <w:bCs/>
          <w:i/>
          <w:iCs/>
        </w:rPr>
        <w:t>Abbasivash</w:t>
      </w:r>
      <w:proofErr w:type="spellEnd"/>
      <w:r w:rsidR="00B30323" w:rsidRPr="00E21811">
        <w:rPr>
          <w:rFonts w:asciiTheme="majorBidi" w:hAnsiTheme="majorBidi" w:cstheme="majorBidi"/>
          <w:b/>
          <w:bCs/>
          <w:i/>
          <w:iCs/>
        </w:rPr>
        <w:t xml:space="preserve"> et al</w:t>
      </w:r>
      <w:r w:rsidR="00857EDB">
        <w:rPr>
          <w:rFonts w:asciiTheme="majorBidi" w:hAnsiTheme="majorBidi" w:cstheme="majorBidi"/>
        </w:rPr>
        <w:t>,</w:t>
      </w:r>
      <w:r w:rsidR="00E21811" w:rsidRPr="00E21811">
        <w:rPr>
          <w:rFonts w:asciiTheme="majorBidi" w:hAnsiTheme="majorBidi" w:cstheme="majorBidi"/>
        </w:rPr>
        <w:t xml:space="preserve"> </w:t>
      </w:r>
      <w:r w:rsidR="00A209AD" w:rsidRPr="00D4772B">
        <w:rPr>
          <w:rFonts w:asciiTheme="majorBidi" w:hAnsiTheme="majorBidi" w:cstheme="majorBidi"/>
        </w:rPr>
        <w:t>reported that</w:t>
      </w:r>
      <w:r w:rsidR="00A209AD">
        <w:rPr>
          <w:rFonts w:asciiTheme="majorBidi" w:hAnsiTheme="majorBidi" w:cstheme="majorBidi"/>
        </w:rPr>
        <w:t xml:space="preserve"> a</w:t>
      </w:r>
      <w:r w:rsidR="00A209AD" w:rsidRPr="00D4772B">
        <w:rPr>
          <w:rFonts w:asciiTheme="majorBidi" w:hAnsiTheme="majorBidi" w:cstheme="majorBidi"/>
        </w:rPr>
        <w:t xml:space="preserve">nalgesia time after tourniquet deflation was prolonged </w:t>
      </w:r>
      <w:r w:rsidR="00A209AD">
        <w:rPr>
          <w:rFonts w:asciiTheme="majorBidi" w:hAnsiTheme="majorBidi" w:cstheme="majorBidi"/>
        </w:rPr>
        <w:t>NTG</w:t>
      </w:r>
      <w:r w:rsidR="00A209AD" w:rsidRPr="00D4772B">
        <w:rPr>
          <w:rFonts w:asciiTheme="majorBidi" w:hAnsiTheme="majorBidi" w:cstheme="majorBidi"/>
        </w:rPr>
        <w:t xml:space="preserve"> group (p &lt;0.05)</w:t>
      </w:r>
      <w:r w:rsidR="00857EDB">
        <w:rPr>
          <w:rFonts w:asciiTheme="majorBidi" w:hAnsiTheme="majorBidi" w:cstheme="majorBidi"/>
        </w:rPr>
        <w:t>.</w:t>
      </w:r>
      <w:r w:rsidR="008A5FBE" w:rsidRPr="00E21811">
        <w:rPr>
          <w:rFonts w:asciiTheme="majorBidi" w:hAnsiTheme="majorBidi" w:cstheme="majorBidi"/>
          <w:b/>
          <w:bCs/>
          <w:i/>
          <w:iCs/>
        </w:rPr>
        <w:t xml:space="preserve"> </w:t>
      </w:r>
      <w:r w:rsidR="008A5FBE" w:rsidRPr="00E21811">
        <w:rPr>
          <w:rFonts w:asciiTheme="majorBidi" w:hAnsiTheme="majorBidi" w:cstheme="majorBidi"/>
        </w:rPr>
        <w:t xml:space="preserve">This may be due to pain modulation in the central or peripheral nervous system </w:t>
      </w:r>
      <w:r w:rsidR="008A5FBE" w:rsidRPr="00E21811">
        <w:rPr>
          <w:rFonts w:asciiTheme="majorBidi" w:hAnsiTheme="majorBidi" w:cstheme="majorBidi"/>
          <w:b/>
          <w:bCs/>
          <w:vertAlign w:val="superscript"/>
        </w:rPr>
        <w:t>[</w:t>
      </w:r>
      <w:r w:rsidR="003430AB" w:rsidRPr="00E21811">
        <w:rPr>
          <w:rFonts w:asciiTheme="majorBidi" w:hAnsiTheme="majorBidi" w:cstheme="majorBidi"/>
          <w:b/>
          <w:bCs/>
          <w:vertAlign w:val="superscript"/>
        </w:rPr>
        <w:t>9</w:t>
      </w:r>
      <w:r w:rsidR="008A5FBE" w:rsidRPr="00E21811">
        <w:rPr>
          <w:rFonts w:asciiTheme="majorBidi" w:hAnsiTheme="majorBidi" w:cstheme="majorBidi"/>
          <w:b/>
          <w:bCs/>
          <w:vertAlign w:val="superscript"/>
        </w:rPr>
        <w:t>]</w:t>
      </w:r>
      <w:r w:rsidR="008A5FBE" w:rsidRPr="00E21811">
        <w:rPr>
          <w:rFonts w:asciiTheme="majorBidi" w:hAnsiTheme="majorBidi" w:cstheme="majorBidi"/>
          <w:b/>
          <w:bCs/>
        </w:rPr>
        <w:t>.</w:t>
      </w:r>
    </w:p>
    <w:p w:rsidR="008A5FBE" w:rsidRPr="00E21811" w:rsidRDefault="008A5FBE" w:rsidP="00857ED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E21811">
        <w:rPr>
          <w:rFonts w:asciiTheme="majorBidi" w:hAnsiTheme="majorBidi" w:cstheme="majorBidi"/>
        </w:rPr>
        <w:t xml:space="preserve"> </w:t>
      </w:r>
    </w:p>
    <w:p w:rsidR="009A6188" w:rsidRPr="00BC6DEF" w:rsidRDefault="004C609A" w:rsidP="00E2181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u w:val="single"/>
          <w:lang w:bidi="ar-EG"/>
        </w:rPr>
      </w:pPr>
      <w:r>
        <w:rPr>
          <w:rFonts w:asciiTheme="majorBidi" w:hAnsiTheme="majorBidi" w:cstheme="majorBidi"/>
        </w:rPr>
        <w:t xml:space="preserve"> </w:t>
      </w:r>
      <w:r w:rsidR="00B55A20" w:rsidRPr="00BC6DEF">
        <w:rPr>
          <w:rFonts w:asciiTheme="majorBidi" w:hAnsiTheme="majorBidi" w:cstheme="majorBidi"/>
        </w:rPr>
        <w:t>Nitroglycerine</w:t>
      </w:r>
      <w:r w:rsidR="00043EEB" w:rsidRPr="00BC6DEF">
        <w:rPr>
          <w:rFonts w:asciiTheme="majorBidi" w:hAnsiTheme="majorBidi" w:cstheme="majorBidi"/>
        </w:rPr>
        <w:t xml:space="preserve"> </w:t>
      </w:r>
      <w:r w:rsidR="009A6188" w:rsidRPr="00BC6DEF">
        <w:rPr>
          <w:rFonts w:asciiTheme="majorBidi" w:hAnsiTheme="majorBidi" w:cstheme="majorBidi"/>
        </w:rPr>
        <w:t>may cause</w:t>
      </w:r>
      <w:r w:rsidR="00043EEB" w:rsidRPr="00BC6DEF">
        <w:rPr>
          <w:rFonts w:asciiTheme="majorBidi" w:hAnsiTheme="majorBidi" w:cstheme="majorBidi"/>
          <w:vertAlign w:val="superscript"/>
        </w:rPr>
        <w:t xml:space="preserve"> </w:t>
      </w:r>
      <w:r w:rsidR="00043EEB" w:rsidRPr="00BC6DEF">
        <w:rPr>
          <w:rFonts w:asciiTheme="majorBidi" w:hAnsiTheme="majorBidi" w:cstheme="majorBidi"/>
        </w:rPr>
        <w:t>dose-dependent side effects such as hypotension, tachycardia,</w:t>
      </w:r>
      <w:r w:rsidR="00043EEB" w:rsidRPr="00BC6DEF">
        <w:rPr>
          <w:rFonts w:asciiTheme="majorBidi" w:hAnsiTheme="majorBidi" w:cstheme="majorBidi"/>
          <w:vertAlign w:val="superscript"/>
        </w:rPr>
        <w:t xml:space="preserve"> </w:t>
      </w:r>
      <w:r w:rsidR="00043EEB" w:rsidRPr="00BC6DEF">
        <w:rPr>
          <w:rFonts w:asciiTheme="majorBidi" w:hAnsiTheme="majorBidi" w:cstheme="majorBidi"/>
        </w:rPr>
        <w:t xml:space="preserve">or headache </w:t>
      </w:r>
      <w:r w:rsidR="00296268" w:rsidRPr="0070462B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[</w:t>
      </w:r>
      <w:r w:rsidR="00BD1247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20</w:t>
      </w:r>
      <w:r w:rsidR="00296268" w:rsidRPr="0070462B">
        <w:rPr>
          <w:rFonts w:asciiTheme="majorBidi" w:hAnsiTheme="majorBidi" w:cstheme="majorBidi"/>
          <w:sz w:val="24"/>
          <w:szCs w:val="24"/>
          <w:vertAlign w:val="superscript"/>
        </w:rPr>
        <w:t>]</w:t>
      </w:r>
      <w:r w:rsidR="002A2366" w:rsidRPr="00BC6DEF">
        <w:rPr>
          <w:rFonts w:asciiTheme="majorBidi" w:hAnsiTheme="majorBidi" w:cstheme="majorBidi"/>
        </w:rPr>
        <w:t xml:space="preserve"> and </w:t>
      </w:r>
      <w:r w:rsidR="00043EEB" w:rsidRPr="00BC6DEF">
        <w:rPr>
          <w:rFonts w:asciiTheme="majorBidi" w:hAnsiTheme="majorBidi" w:cstheme="majorBidi"/>
        </w:rPr>
        <w:t xml:space="preserve">has a very short half-life </w:t>
      </w:r>
      <w:r w:rsidR="00296268" w:rsidRPr="0070462B">
        <w:rPr>
          <w:rFonts w:asciiTheme="majorBidi" w:hAnsiTheme="majorBidi" w:cstheme="majorBidi"/>
          <w:sz w:val="24"/>
          <w:szCs w:val="24"/>
          <w:vertAlign w:val="superscript"/>
        </w:rPr>
        <w:t>[</w:t>
      </w:r>
      <w:hyperlink r:id="rId6" w:anchor="R15-43" w:history="1">
        <w:r w:rsidR="0070462B" w:rsidRPr="0070462B">
          <w:rPr>
            <w:rStyle w:val="Hyperlink"/>
            <w:rFonts w:asciiTheme="majorBidi" w:hAnsiTheme="majorBidi" w:cstheme="majorBidi"/>
            <w:b/>
            <w:bCs/>
            <w:color w:val="auto"/>
            <w:sz w:val="24"/>
            <w:szCs w:val="24"/>
            <w:u w:val="none"/>
            <w:vertAlign w:val="superscript"/>
          </w:rPr>
          <w:t>9</w:t>
        </w:r>
      </w:hyperlink>
      <w:r w:rsidR="00296268" w:rsidRPr="0070462B">
        <w:rPr>
          <w:rFonts w:asciiTheme="majorBidi" w:hAnsiTheme="majorBidi" w:cstheme="majorBidi"/>
          <w:sz w:val="24"/>
          <w:szCs w:val="24"/>
          <w:vertAlign w:val="superscript"/>
        </w:rPr>
        <w:t>]</w:t>
      </w:r>
      <w:r w:rsidR="008A5FBE" w:rsidRPr="0070462B">
        <w:rPr>
          <w:rFonts w:asciiTheme="majorBidi" w:hAnsiTheme="majorBidi" w:cstheme="majorBidi"/>
          <w:sz w:val="24"/>
          <w:szCs w:val="24"/>
        </w:rPr>
        <w:t>.</w:t>
      </w:r>
      <w:r w:rsidR="008A5FBE">
        <w:rPr>
          <w:rFonts w:asciiTheme="majorBidi" w:hAnsiTheme="majorBidi" w:cstheme="majorBidi"/>
        </w:rPr>
        <w:t xml:space="preserve"> In this study,</w:t>
      </w:r>
      <w:r w:rsidR="008A5FBE">
        <w:rPr>
          <w:rFonts w:ascii="Times New Roman" w:hAnsi="Times New Roman" w:cs="Times New Roman"/>
        </w:rPr>
        <w:t xml:space="preserve"> t</w:t>
      </w:r>
      <w:r w:rsidR="008A5FBE" w:rsidRPr="00703996">
        <w:rPr>
          <w:rFonts w:ascii="Times New Roman" w:hAnsi="Times New Roman" w:cs="Times New Roman"/>
        </w:rPr>
        <w:t xml:space="preserve">here was </w:t>
      </w:r>
      <w:r w:rsidR="008A5FBE" w:rsidRPr="00703996">
        <w:rPr>
          <w:rFonts w:ascii="Times New Roman" w:hAnsi="Times New Roman" w:cs="Times New Roman"/>
          <w:lang w:bidi="ar-EG"/>
        </w:rPr>
        <w:t xml:space="preserve">statistically no significant difference </w:t>
      </w:r>
      <w:r w:rsidR="008A5FBE">
        <w:rPr>
          <w:rFonts w:ascii="Times New Roman" w:hAnsi="Times New Roman" w:cs="Times New Roman"/>
          <w:lang w:bidi="ar-EG"/>
        </w:rPr>
        <w:t>between</w:t>
      </w:r>
      <w:r w:rsidR="008A5FBE" w:rsidRPr="00703996">
        <w:rPr>
          <w:rFonts w:ascii="Times New Roman" w:hAnsi="Times New Roman" w:cs="Times New Roman"/>
          <w:lang w:bidi="ar-EG"/>
        </w:rPr>
        <w:t xml:space="preserve"> the two groups</w:t>
      </w:r>
      <w:r w:rsidR="008A5FBE" w:rsidRPr="00703996">
        <w:rPr>
          <w:rFonts w:ascii="Times New Roman" w:hAnsi="Times New Roman" w:cs="Times New Roman"/>
        </w:rPr>
        <w:t xml:space="preserve"> in</w:t>
      </w:r>
      <w:r w:rsidR="00E21811">
        <w:rPr>
          <w:rFonts w:ascii="Times New Roman" w:hAnsi="Times New Roman" w:cs="Times New Roman"/>
        </w:rPr>
        <w:t xml:space="preserve"> </w:t>
      </w:r>
      <w:r w:rsidR="008A5FBE">
        <w:rPr>
          <w:rFonts w:asciiTheme="majorBidi" w:hAnsiTheme="majorBidi" w:cstheme="majorBidi"/>
        </w:rPr>
        <w:t>side effects</w:t>
      </w:r>
      <w:r w:rsidR="00A10083">
        <w:rPr>
          <w:rFonts w:asciiTheme="majorBidi" w:hAnsiTheme="majorBidi" w:cstheme="majorBidi"/>
        </w:rPr>
        <w:t xml:space="preserve"> du</w:t>
      </w:r>
      <w:r w:rsidR="00671CAF">
        <w:rPr>
          <w:rFonts w:asciiTheme="majorBidi" w:hAnsiTheme="majorBidi" w:cstheme="majorBidi"/>
        </w:rPr>
        <w:t>e to the use of small dose of</w:t>
      </w:r>
      <w:r w:rsidR="00A10083">
        <w:rPr>
          <w:rFonts w:asciiTheme="majorBidi" w:hAnsiTheme="majorBidi" w:cstheme="majorBidi"/>
        </w:rPr>
        <w:t xml:space="preserve"> NTG and</w:t>
      </w:r>
      <w:r w:rsidR="002A2366" w:rsidRPr="00BC6DEF">
        <w:rPr>
          <w:rFonts w:asciiTheme="majorBidi" w:hAnsiTheme="majorBidi" w:cstheme="majorBidi"/>
        </w:rPr>
        <w:t xml:space="preserve"> tourniquet </w:t>
      </w:r>
      <w:r w:rsidR="00A10083" w:rsidRPr="00BC6DEF">
        <w:rPr>
          <w:rFonts w:asciiTheme="majorBidi" w:hAnsiTheme="majorBidi" w:cstheme="majorBidi"/>
        </w:rPr>
        <w:t>release not</w:t>
      </w:r>
      <w:r w:rsidR="002A2366" w:rsidRPr="00BC6DEF">
        <w:rPr>
          <w:rFonts w:asciiTheme="majorBidi" w:hAnsiTheme="majorBidi" w:cstheme="majorBidi"/>
        </w:rPr>
        <w:t xml:space="preserve"> done before 30 min</w:t>
      </w:r>
      <w:r w:rsidR="00A10083">
        <w:rPr>
          <w:rFonts w:asciiTheme="majorBidi" w:hAnsiTheme="majorBidi" w:cstheme="majorBidi"/>
        </w:rPr>
        <w:t>.</w:t>
      </w:r>
      <w:r w:rsidR="00043EEB" w:rsidRPr="00BC6DEF">
        <w:rPr>
          <w:rFonts w:asciiTheme="majorBidi" w:hAnsiTheme="majorBidi" w:cstheme="majorBidi"/>
          <w:vertAlign w:val="superscript"/>
        </w:rPr>
        <w:t xml:space="preserve"> </w:t>
      </w:r>
    </w:p>
    <w:p w:rsidR="007C6BDE" w:rsidRPr="007C6BDE" w:rsidRDefault="007C6BDE" w:rsidP="009A6188">
      <w:pPr>
        <w:pStyle w:val="a4"/>
        <w:jc w:val="both"/>
        <w:rPr>
          <w:rFonts w:asciiTheme="majorBidi" w:hAnsiTheme="majorBidi" w:cstheme="majorBidi"/>
          <w:u w:val="single"/>
        </w:rPr>
      </w:pPr>
      <w:r w:rsidRPr="007C6BDE">
        <w:rPr>
          <w:rFonts w:asciiTheme="majorBidi" w:hAnsiTheme="majorBidi" w:cstheme="majorBidi"/>
          <w:b/>
          <w:bCs/>
          <w:u w:val="single"/>
          <w:lang w:bidi="ar-EG"/>
        </w:rPr>
        <w:t>Conclusion:</w:t>
      </w:r>
      <w:r w:rsidRPr="007C6BDE">
        <w:rPr>
          <w:u w:val="single"/>
        </w:rPr>
        <w:t xml:space="preserve"> </w:t>
      </w:r>
    </w:p>
    <w:p w:rsidR="00703996" w:rsidRDefault="007C6BDE" w:rsidP="00FE74E5">
      <w:pPr>
        <w:autoSpaceDE w:val="0"/>
        <w:autoSpaceDN w:val="0"/>
        <w:adjustRightInd w:val="0"/>
        <w:spacing w:line="240" w:lineRule="auto"/>
        <w:jc w:val="lowKashida"/>
        <w:outlineLvl w:val="0"/>
        <w:rPr>
          <w:rFonts w:asciiTheme="majorBidi" w:hAnsiTheme="majorBidi" w:cstheme="majorBidi"/>
        </w:rPr>
      </w:pPr>
      <w:r w:rsidRPr="007C6BDE">
        <w:rPr>
          <w:rFonts w:asciiTheme="majorBidi" w:hAnsiTheme="majorBidi" w:cstheme="majorBidi"/>
        </w:rPr>
        <w:t>The addition of nitroglycerin</w:t>
      </w:r>
      <w:r w:rsidR="009057E0">
        <w:rPr>
          <w:rFonts w:asciiTheme="majorBidi" w:hAnsiTheme="majorBidi" w:cstheme="majorBidi"/>
        </w:rPr>
        <w:t>e</w:t>
      </w:r>
      <w:r w:rsidRPr="007C6BDE">
        <w:rPr>
          <w:rFonts w:asciiTheme="majorBidi" w:hAnsiTheme="majorBidi" w:cstheme="majorBidi"/>
        </w:rPr>
        <w:t xml:space="preserve"> to lidocaine in intravenous regional anesthesia</w:t>
      </w:r>
      <w:r w:rsidR="009057E0" w:rsidRPr="009057E0">
        <w:rPr>
          <w:rFonts w:asciiTheme="majorBidi" w:hAnsiTheme="majorBidi" w:cstheme="majorBidi"/>
        </w:rPr>
        <w:t xml:space="preserve"> </w:t>
      </w:r>
      <w:r w:rsidR="009057E0">
        <w:rPr>
          <w:rFonts w:asciiTheme="majorBidi" w:hAnsiTheme="majorBidi" w:cstheme="majorBidi"/>
        </w:rPr>
        <w:t>improves</w:t>
      </w:r>
      <w:r w:rsidR="009057E0" w:rsidRPr="0022264B">
        <w:rPr>
          <w:rFonts w:asciiTheme="majorBidi" w:hAnsiTheme="majorBidi" w:cstheme="majorBidi"/>
        </w:rPr>
        <w:t xml:space="preserve"> sensory and motor </w:t>
      </w:r>
      <w:r w:rsidR="0093416D" w:rsidRPr="0022264B">
        <w:rPr>
          <w:rFonts w:asciiTheme="majorBidi" w:hAnsiTheme="majorBidi" w:cstheme="majorBidi"/>
        </w:rPr>
        <w:t>block,</w:t>
      </w:r>
      <w:r w:rsidR="009057E0">
        <w:rPr>
          <w:rFonts w:asciiTheme="majorBidi" w:hAnsiTheme="majorBidi" w:cstheme="majorBidi"/>
        </w:rPr>
        <w:t xml:space="preserve"> dec</w:t>
      </w:r>
      <w:r w:rsidR="0093416D">
        <w:rPr>
          <w:rFonts w:asciiTheme="majorBidi" w:hAnsiTheme="majorBidi" w:cstheme="majorBidi"/>
        </w:rPr>
        <w:t>r</w:t>
      </w:r>
      <w:r w:rsidR="009057E0">
        <w:rPr>
          <w:rFonts w:asciiTheme="majorBidi" w:hAnsiTheme="majorBidi" w:cstheme="majorBidi"/>
        </w:rPr>
        <w:t xml:space="preserve">eases tourniquet </w:t>
      </w:r>
      <w:r w:rsidR="0093416D">
        <w:rPr>
          <w:rFonts w:asciiTheme="majorBidi" w:hAnsiTheme="majorBidi" w:cstheme="majorBidi"/>
        </w:rPr>
        <w:t>pain,</w:t>
      </w:r>
      <w:r w:rsidR="009057E0" w:rsidRPr="0022264B">
        <w:rPr>
          <w:rFonts w:asciiTheme="majorBidi" w:hAnsiTheme="majorBidi" w:cstheme="majorBidi"/>
        </w:rPr>
        <w:t xml:space="preserve"> prolongs</w:t>
      </w:r>
      <w:r w:rsidR="0093416D" w:rsidRPr="0093416D">
        <w:rPr>
          <w:rFonts w:asciiTheme="majorBidi" w:hAnsiTheme="majorBidi" w:cstheme="majorBidi"/>
        </w:rPr>
        <w:t xml:space="preserve"> </w:t>
      </w:r>
      <w:r w:rsidR="0093416D" w:rsidRPr="007C6BDE">
        <w:rPr>
          <w:rFonts w:asciiTheme="majorBidi" w:hAnsiTheme="majorBidi" w:cstheme="majorBidi"/>
        </w:rPr>
        <w:t>sensory and motor block recovery time</w:t>
      </w:r>
      <w:r w:rsidR="0093416D">
        <w:rPr>
          <w:rFonts w:asciiTheme="majorBidi" w:hAnsiTheme="majorBidi" w:cstheme="majorBidi"/>
        </w:rPr>
        <w:t>s and</w:t>
      </w:r>
      <w:r w:rsidR="009057E0" w:rsidRPr="0022264B">
        <w:rPr>
          <w:rFonts w:asciiTheme="majorBidi" w:hAnsiTheme="majorBidi" w:cstheme="majorBidi"/>
        </w:rPr>
        <w:t xml:space="preserve"> postoperative</w:t>
      </w:r>
      <w:r w:rsidR="009057E0">
        <w:rPr>
          <w:rFonts w:asciiTheme="majorBidi" w:hAnsiTheme="majorBidi" w:cstheme="majorBidi"/>
        </w:rPr>
        <w:t xml:space="preserve"> analgesia</w:t>
      </w:r>
      <w:r w:rsidR="0093416D">
        <w:rPr>
          <w:rFonts w:asciiTheme="majorBidi" w:hAnsiTheme="majorBidi" w:cstheme="majorBidi"/>
        </w:rPr>
        <w:t xml:space="preserve"> and</w:t>
      </w:r>
      <w:r w:rsidR="009057E0">
        <w:rPr>
          <w:rFonts w:asciiTheme="majorBidi" w:hAnsiTheme="majorBidi" w:cstheme="majorBidi"/>
        </w:rPr>
        <w:t xml:space="preserve"> </w:t>
      </w:r>
      <w:r w:rsidR="0093416D" w:rsidRPr="007C6BDE">
        <w:rPr>
          <w:rFonts w:asciiTheme="majorBidi" w:hAnsiTheme="majorBidi" w:cstheme="majorBidi"/>
        </w:rPr>
        <w:t>decreases analgesic consumption</w:t>
      </w:r>
      <w:r w:rsidR="0093416D" w:rsidRPr="0022264B">
        <w:rPr>
          <w:rFonts w:asciiTheme="majorBidi" w:hAnsiTheme="majorBidi" w:cstheme="majorBidi"/>
        </w:rPr>
        <w:t xml:space="preserve"> </w:t>
      </w:r>
      <w:r w:rsidR="009057E0" w:rsidRPr="0022264B">
        <w:rPr>
          <w:rFonts w:asciiTheme="majorBidi" w:hAnsiTheme="majorBidi" w:cstheme="majorBidi"/>
        </w:rPr>
        <w:t>with</w:t>
      </w:r>
      <w:r w:rsidR="009057E0">
        <w:rPr>
          <w:rFonts w:asciiTheme="majorBidi" w:hAnsiTheme="majorBidi" w:cstheme="majorBidi"/>
        </w:rPr>
        <w:t xml:space="preserve"> no</w:t>
      </w:r>
      <w:r w:rsidR="0093416D" w:rsidRPr="0093416D">
        <w:rPr>
          <w:rFonts w:ascii="Times New Roman" w:hAnsi="Times New Roman" w:cs="Times New Roman"/>
          <w:lang w:bidi="ar-EG"/>
        </w:rPr>
        <w:t xml:space="preserve"> </w:t>
      </w:r>
      <w:r w:rsidR="0093416D" w:rsidRPr="00703996">
        <w:rPr>
          <w:rFonts w:ascii="Times New Roman" w:hAnsi="Times New Roman" w:cs="Times New Roman"/>
          <w:lang w:bidi="ar-EG"/>
        </w:rPr>
        <w:t>significant</w:t>
      </w:r>
      <w:r w:rsidR="009057E0" w:rsidRPr="0022264B">
        <w:rPr>
          <w:rFonts w:asciiTheme="majorBidi" w:hAnsiTheme="majorBidi" w:cstheme="majorBidi"/>
        </w:rPr>
        <w:t xml:space="preserve"> side effect</w:t>
      </w:r>
      <w:r w:rsidR="009057E0">
        <w:rPr>
          <w:rFonts w:asciiTheme="majorBidi" w:hAnsiTheme="majorBidi" w:cstheme="majorBidi"/>
        </w:rPr>
        <w:t>.</w:t>
      </w:r>
      <w:r w:rsidR="0093416D">
        <w:rPr>
          <w:rFonts w:asciiTheme="majorBidi" w:hAnsiTheme="majorBidi" w:cstheme="majorBidi"/>
        </w:rPr>
        <w:t xml:space="preserve"> </w:t>
      </w:r>
    </w:p>
    <w:p w:rsidR="007C6BDE" w:rsidRDefault="007C6BDE" w:rsidP="007C6BD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374837" w:rsidRPr="00ED2709" w:rsidRDefault="00374837" w:rsidP="00374837">
      <w:pPr>
        <w:spacing w:line="240" w:lineRule="auto"/>
        <w:rPr>
          <w:rFonts w:asciiTheme="majorBidi" w:hAnsiTheme="majorBidi" w:cstheme="majorBidi"/>
        </w:rPr>
      </w:pPr>
      <w:r w:rsidRPr="00ED2709">
        <w:rPr>
          <w:b/>
          <w:bCs/>
          <w:i/>
          <w:iCs/>
          <w:u w:val="single"/>
        </w:rPr>
        <w:t>References:</w:t>
      </w:r>
    </w:p>
    <w:p w:rsidR="003430AB" w:rsidRDefault="003430AB" w:rsidP="0077661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A0905"/>
          <w:sz w:val="24"/>
          <w:szCs w:val="24"/>
        </w:rPr>
      </w:pPr>
      <w:r w:rsidRPr="00374837">
        <w:rPr>
          <w:rFonts w:asciiTheme="majorBidi" w:hAnsiTheme="majorBidi" w:cstheme="majorBidi"/>
          <w:b/>
          <w:bCs/>
        </w:rPr>
        <w:t>1-</w:t>
      </w:r>
      <w:r w:rsidRPr="0037483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74837">
        <w:rPr>
          <w:rFonts w:asciiTheme="majorBidi" w:hAnsiTheme="majorBidi" w:cstheme="majorBidi"/>
          <w:b/>
          <w:bCs/>
          <w:sz w:val="24"/>
          <w:szCs w:val="24"/>
        </w:rPr>
        <w:t>Turan</w:t>
      </w:r>
      <w:proofErr w:type="spellEnd"/>
      <w:r w:rsidR="00C52B7E">
        <w:rPr>
          <w:rFonts w:asciiTheme="majorBidi" w:hAnsiTheme="majorBidi" w:cstheme="majorBidi"/>
          <w:b/>
          <w:bCs/>
          <w:sz w:val="24"/>
          <w:szCs w:val="24"/>
        </w:rPr>
        <w:t xml:space="preserve"> A</w:t>
      </w:r>
      <w:r w:rsidR="00C52B7E" w:rsidRPr="00374837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="00C52B7E" w:rsidRPr="00374837">
        <w:rPr>
          <w:rFonts w:asciiTheme="majorBidi" w:hAnsiTheme="majorBidi" w:cstheme="majorBidi"/>
          <w:b/>
          <w:bCs/>
          <w:sz w:val="24"/>
          <w:szCs w:val="24"/>
        </w:rPr>
        <w:t>Memis</w:t>
      </w:r>
      <w:proofErr w:type="spellEnd"/>
      <w:r w:rsidR="00C52B7E">
        <w:rPr>
          <w:rFonts w:asciiTheme="majorBidi" w:hAnsiTheme="majorBidi" w:cstheme="majorBidi"/>
          <w:b/>
          <w:bCs/>
          <w:sz w:val="24"/>
          <w:szCs w:val="24"/>
        </w:rPr>
        <w:t xml:space="preserve"> D</w:t>
      </w:r>
      <w:r w:rsidRPr="00374837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374837">
        <w:rPr>
          <w:rFonts w:asciiTheme="majorBidi" w:hAnsiTheme="majorBidi" w:cstheme="majorBidi"/>
          <w:b/>
          <w:bCs/>
          <w:sz w:val="24"/>
          <w:szCs w:val="24"/>
        </w:rPr>
        <w:t>Karamanliog</w:t>
      </w:r>
      <w:proofErr w:type="spellEnd"/>
      <w:r w:rsidR="00C52B7E">
        <w:rPr>
          <w:rFonts w:asciiTheme="majorBidi" w:hAnsiTheme="majorBidi" w:cstheme="majorBidi"/>
          <w:b/>
          <w:bCs/>
          <w:sz w:val="24"/>
          <w:szCs w:val="24"/>
        </w:rPr>
        <w:t xml:space="preserve"> B</w:t>
      </w:r>
      <w:r w:rsidRPr="00374837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374837">
        <w:rPr>
          <w:rFonts w:asciiTheme="majorBidi" w:hAnsiTheme="majorBidi" w:cstheme="majorBidi"/>
          <w:b/>
          <w:bCs/>
          <w:sz w:val="24"/>
          <w:szCs w:val="24"/>
        </w:rPr>
        <w:t>Gu</w:t>
      </w:r>
      <w:r>
        <w:rPr>
          <w:rFonts w:asciiTheme="majorBidi" w:hAnsiTheme="majorBidi" w:cstheme="majorBidi"/>
          <w:b/>
          <w:bCs/>
          <w:sz w:val="24"/>
          <w:szCs w:val="24"/>
        </w:rPr>
        <w:t>ler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52B7E">
        <w:rPr>
          <w:rFonts w:asciiTheme="majorBidi" w:hAnsiTheme="majorBidi" w:cstheme="majorBidi"/>
          <w:b/>
          <w:bCs/>
          <w:sz w:val="24"/>
          <w:szCs w:val="24"/>
        </w:rPr>
        <w:t xml:space="preserve">T </w:t>
      </w:r>
      <w:r w:rsidRPr="00374837">
        <w:rPr>
          <w:rFonts w:asciiTheme="majorBidi" w:hAnsiTheme="majorBidi" w:cstheme="majorBidi"/>
          <w:b/>
          <w:bCs/>
          <w:sz w:val="24"/>
          <w:szCs w:val="24"/>
        </w:rPr>
        <w:t>and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="Palatino-Roman" w:hAnsi="Palatino-Roman" w:cs="Palatino-Roman"/>
          <w:b/>
          <w:bCs/>
          <w:sz w:val="24"/>
          <w:szCs w:val="24"/>
        </w:rPr>
        <w:t>Zafer</w:t>
      </w:r>
      <w:proofErr w:type="spellEnd"/>
      <w:r>
        <w:rPr>
          <w:rFonts w:ascii="Palatino-Roman" w:hAnsi="Palatino-Roman" w:cs="Palatino-Roman"/>
          <w:b/>
          <w:bCs/>
          <w:sz w:val="24"/>
          <w:szCs w:val="24"/>
        </w:rPr>
        <w:t xml:space="preserve"> </w:t>
      </w:r>
      <w:proofErr w:type="spellStart"/>
      <w:r>
        <w:rPr>
          <w:rFonts w:ascii="Palatino-Roman" w:hAnsi="Palatino-Roman" w:cs="Palatino-Roman"/>
          <w:b/>
          <w:bCs/>
          <w:sz w:val="24"/>
          <w:szCs w:val="24"/>
        </w:rPr>
        <w:t>Pamukc</w:t>
      </w:r>
      <w:proofErr w:type="spellEnd"/>
      <w:r w:rsidR="00C52B7E">
        <w:rPr>
          <w:rFonts w:ascii="Palatino-Roman" w:hAnsi="Palatino-Roman" w:cs="Palatino-Roman"/>
          <w:b/>
          <w:bCs/>
          <w:sz w:val="24"/>
          <w:szCs w:val="24"/>
        </w:rPr>
        <w:t xml:space="preserve"> Z</w:t>
      </w:r>
      <w:r>
        <w:rPr>
          <w:rFonts w:ascii="Palatino-Roman" w:hAnsi="Palatino-Roman" w:cs="Palatino-Roman"/>
          <w:b/>
          <w:bCs/>
          <w:sz w:val="24"/>
          <w:szCs w:val="24"/>
        </w:rPr>
        <w:t xml:space="preserve"> (2005</w:t>
      </w:r>
      <w:r w:rsidRPr="00374837">
        <w:rPr>
          <w:rFonts w:asciiTheme="majorBidi" w:hAnsiTheme="majorBidi" w:cstheme="majorBidi"/>
          <w:b/>
          <w:bCs/>
          <w:sz w:val="24"/>
          <w:szCs w:val="24"/>
        </w:rPr>
        <w:t>):</w:t>
      </w:r>
      <w:r w:rsidRPr="00374837">
        <w:rPr>
          <w:rFonts w:asciiTheme="majorBidi" w:hAnsiTheme="majorBidi" w:cstheme="majorBidi"/>
          <w:sz w:val="24"/>
          <w:szCs w:val="24"/>
        </w:rPr>
        <w:t xml:space="preserve"> Intravenous Regional Anesthesia Using Lidocaine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74837">
        <w:rPr>
          <w:rFonts w:asciiTheme="majorBidi" w:hAnsiTheme="majorBidi" w:cstheme="majorBidi"/>
          <w:sz w:val="24"/>
          <w:szCs w:val="24"/>
        </w:rPr>
        <w:t>and Magnesium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374837">
        <w:rPr>
          <w:rFonts w:ascii="Palatino-Roman" w:hAnsi="Palatino-Roman" w:cs="Palatino-Roman"/>
          <w:sz w:val="18"/>
          <w:szCs w:val="18"/>
        </w:rPr>
        <w:t xml:space="preserve"> </w:t>
      </w:r>
      <w:proofErr w:type="spellStart"/>
      <w:r w:rsidR="00C52B7E">
        <w:rPr>
          <w:rFonts w:ascii="Palatino-Roman" w:hAnsi="Palatino-Roman" w:cs="Palatino-Roman"/>
          <w:sz w:val="24"/>
          <w:szCs w:val="24"/>
        </w:rPr>
        <w:t>Anesth</w:t>
      </w:r>
      <w:proofErr w:type="spellEnd"/>
      <w:r w:rsidR="00C52B7E">
        <w:rPr>
          <w:rFonts w:ascii="Palatino-Roman" w:hAnsi="Palatino-Roman" w:cs="Palatino-Roman"/>
          <w:sz w:val="24"/>
          <w:szCs w:val="24"/>
        </w:rPr>
        <w:t xml:space="preserve"> </w:t>
      </w:r>
      <w:proofErr w:type="spellStart"/>
      <w:r w:rsidR="00C52B7E">
        <w:rPr>
          <w:rFonts w:ascii="Palatino-Roman" w:hAnsi="Palatino-Roman" w:cs="Palatino-Roman"/>
          <w:sz w:val="24"/>
          <w:szCs w:val="24"/>
        </w:rPr>
        <w:t>Analg</w:t>
      </w:r>
      <w:proofErr w:type="spellEnd"/>
      <w:r w:rsidR="00C52B7E">
        <w:rPr>
          <w:rFonts w:ascii="Palatino-Roman" w:hAnsi="Palatino-Roman" w:cs="Palatino-Roman"/>
          <w:sz w:val="24"/>
          <w:szCs w:val="24"/>
        </w:rPr>
        <w:t>;</w:t>
      </w:r>
      <w:r w:rsidR="00C52B7E" w:rsidRPr="00374837">
        <w:rPr>
          <w:rFonts w:ascii="Palatino-Roman" w:hAnsi="Palatino-Roman" w:cs="Palatino-Roman"/>
          <w:sz w:val="24"/>
          <w:szCs w:val="24"/>
        </w:rPr>
        <w:t xml:space="preserve"> 100:1189</w:t>
      </w:r>
      <w:r w:rsidRPr="00374837">
        <w:rPr>
          <w:rFonts w:ascii="Palatino-Roman" w:hAnsi="Palatino-Roman" w:cs="Palatino-Roman"/>
          <w:sz w:val="24"/>
          <w:szCs w:val="24"/>
        </w:rPr>
        <w:t xml:space="preserve"> –92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3430AB" w:rsidRDefault="003430AB" w:rsidP="00C52B7E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E53D49">
        <w:rPr>
          <w:rFonts w:asciiTheme="majorBidi" w:hAnsiTheme="majorBidi" w:cstheme="majorBidi"/>
          <w:b/>
          <w:bCs/>
          <w:sz w:val="24"/>
          <w:szCs w:val="24"/>
        </w:rPr>
        <w:t>-</w:t>
      </w:r>
      <w:r>
        <w:rPr>
          <w:rStyle w:val="name"/>
          <w:rFonts w:asciiTheme="majorBidi" w:hAnsiTheme="majorBidi" w:cstheme="majorBidi"/>
          <w:b/>
          <w:bCs/>
        </w:rPr>
        <w:t>Bigat</w:t>
      </w:r>
      <w:r w:rsidR="00C52B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</w:t>
      </w:r>
      <w:r w:rsidRPr="00E53D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Boztug</w:t>
      </w:r>
      <w:proofErr w:type="spellEnd"/>
      <w:r w:rsidR="00C52B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</w:t>
      </w:r>
      <w:r w:rsidRPr="00E53D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Hadimioglu</w:t>
      </w:r>
      <w:proofErr w:type="spellEnd"/>
      <w:r w:rsidR="00C52B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N, </w:t>
      </w:r>
      <w:proofErr w:type="spellStart"/>
      <w:r>
        <w:rPr>
          <w:rFonts w:asciiTheme="majorBidi" w:hAnsiTheme="majorBidi" w:cstheme="majorBidi"/>
          <w:b/>
          <w:bCs/>
        </w:rPr>
        <w:t>Cete</w:t>
      </w:r>
      <w:proofErr w:type="spellEnd"/>
      <w:r w:rsidR="00C52B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</w:t>
      </w:r>
      <w:r w:rsidRPr="00E53D49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Nesil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52B7E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E53D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52B7E" w:rsidRPr="00E53D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</w:t>
      </w:r>
      <w:r w:rsidR="00C52B7E">
        <w:rPr>
          <w:rFonts w:ascii="Times New Roman" w:eastAsia="Times New Roman" w:hAnsi="Times New Roman" w:cs="Times New Roman"/>
          <w:b/>
          <w:bCs/>
          <w:sz w:val="24"/>
          <w:szCs w:val="24"/>
        </w:rPr>
        <w:t>Ertok 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(2006):</w:t>
      </w:r>
      <w:r w:rsidRPr="00E53D49">
        <w:t xml:space="preserve"> </w:t>
      </w:r>
      <w:r w:rsidRPr="00E53D49">
        <w:rPr>
          <w:rFonts w:asciiTheme="majorBidi" w:hAnsiTheme="majorBidi" w:cstheme="majorBidi"/>
          <w:sz w:val="24"/>
          <w:szCs w:val="24"/>
        </w:rPr>
        <w:t xml:space="preserve">Does </w:t>
      </w:r>
      <w:proofErr w:type="spellStart"/>
      <w:r w:rsidRPr="00E53D49">
        <w:rPr>
          <w:rFonts w:asciiTheme="majorBidi" w:hAnsiTheme="majorBidi" w:cstheme="majorBidi"/>
          <w:sz w:val="24"/>
          <w:szCs w:val="24"/>
        </w:rPr>
        <w:t>Dexamethasone</w:t>
      </w:r>
      <w:proofErr w:type="spellEnd"/>
      <w:r w:rsidRPr="00E53D49">
        <w:rPr>
          <w:rFonts w:asciiTheme="majorBidi" w:hAnsiTheme="majorBidi" w:cstheme="majorBidi"/>
          <w:sz w:val="24"/>
          <w:szCs w:val="24"/>
        </w:rPr>
        <w:t xml:space="preserve"> Improve the Quality of Intravenous Regional Anesthesia and Analgesia? A Randomized, Controlled Clinical Study</w:t>
      </w:r>
      <w:r w:rsidRPr="00E53D49">
        <w:rPr>
          <w:rFonts w:asciiTheme="majorBidi" w:eastAsia="Times New Roman" w:hAnsiTheme="majorBidi" w:cstheme="majorBidi"/>
          <w:b/>
          <w:bCs/>
          <w:sz w:val="24"/>
          <w:szCs w:val="24"/>
        </w:rPr>
        <w:t>.</w:t>
      </w:r>
      <w:r w:rsidRPr="00E53D4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E53D49">
        <w:rPr>
          <w:rFonts w:asciiTheme="majorBidi" w:eastAsia="Times New Roman" w:hAnsiTheme="majorBidi" w:cstheme="majorBidi"/>
          <w:sz w:val="24"/>
          <w:szCs w:val="24"/>
        </w:rPr>
        <w:t>Anesth</w:t>
      </w:r>
      <w:proofErr w:type="spellEnd"/>
      <w:r w:rsidRPr="00E53D4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E53D49">
        <w:rPr>
          <w:rFonts w:asciiTheme="majorBidi" w:eastAsia="Times New Roman" w:hAnsiTheme="majorBidi" w:cstheme="majorBidi"/>
          <w:sz w:val="24"/>
          <w:szCs w:val="24"/>
        </w:rPr>
        <w:t>Analg</w:t>
      </w:r>
      <w:proofErr w:type="spellEnd"/>
      <w:r w:rsidRPr="00E53D49">
        <w:rPr>
          <w:rFonts w:asciiTheme="majorBidi" w:hAnsiTheme="majorBidi" w:cstheme="majorBidi"/>
          <w:sz w:val="24"/>
          <w:szCs w:val="24"/>
        </w:rPr>
        <w:t>; 102:605–9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.</w:t>
      </w:r>
    </w:p>
    <w:p w:rsidR="003430AB" w:rsidRDefault="003430AB" w:rsidP="003430AB">
      <w:pPr>
        <w:autoSpaceDE w:val="0"/>
        <w:autoSpaceDN w:val="0"/>
        <w:adjustRightInd w:val="0"/>
        <w:spacing w:after="0" w:line="240" w:lineRule="auto"/>
        <w:jc w:val="both"/>
        <w:rPr>
          <w:rStyle w:val="element-citation"/>
          <w:sz w:val="19"/>
          <w:szCs w:val="19"/>
        </w:rPr>
      </w:pPr>
      <w:r>
        <w:rPr>
          <w:rFonts w:asciiTheme="majorBidi" w:hAnsiTheme="majorBidi" w:cstheme="majorBidi"/>
          <w:b/>
          <w:bCs/>
          <w:color w:val="0A0905"/>
          <w:sz w:val="24"/>
          <w:szCs w:val="24"/>
        </w:rPr>
        <w:t>3</w:t>
      </w:r>
      <w:r w:rsidRPr="00A731BF">
        <w:rPr>
          <w:rFonts w:asciiTheme="majorBidi" w:hAnsiTheme="majorBidi" w:cstheme="majorBidi"/>
          <w:b/>
          <w:bCs/>
          <w:color w:val="0A0905"/>
          <w:sz w:val="24"/>
          <w:szCs w:val="24"/>
        </w:rPr>
        <w:t>-</w:t>
      </w:r>
      <w:r>
        <w:rPr>
          <w:rFonts w:asciiTheme="majorBidi" w:hAnsiTheme="majorBidi" w:cstheme="majorBidi"/>
          <w:b/>
          <w:bCs/>
        </w:rPr>
        <w:t>Jankovic RJ</w:t>
      </w:r>
      <w:r w:rsidRPr="00682D71">
        <w:rPr>
          <w:rFonts w:asciiTheme="majorBidi" w:hAnsiTheme="majorBidi" w:cstheme="majorBidi"/>
          <w:b/>
          <w:bCs/>
          <w:sz w:val="24"/>
          <w:szCs w:val="24"/>
        </w:rPr>
        <w:t>,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Visnjic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MM</w:t>
      </w:r>
      <w:r w:rsidRPr="00682D71">
        <w:rPr>
          <w:rFonts w:asciiTheme="majorBidi" w:hAnsiTheme="majorBidi" w:cstheme="majorBidi"/>
          <w:b/>
          <w:bCs/>
          <w:sz w:val="24"/>
          <w:szCs w:val="24"/>
        </w:rPr>
        <w:t>,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Milic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DJ</w:t>
      </w:r>
      <w:r w:rsidRPr="00682D71">
        <w:rPr>
          <w:rFonts w:asciiTheme="majorBidi" w:hAnsiTheme="majorBidi" w:cstheme="majorBidi"/>
          <w:b/>
          <w:bCs/>
          <w:sz w:val="24"/>
          <w:szCs w:val="24"/>
        </w:rPr>
        <w:t>,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Stojanovic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MP</w:t>
      </w:r>
      <w:r w:rsidRPr="00682D71">
        <w:rPr>
          <w:rFonts w:asciiTheme="majorBidi" w:hAnsiTheme="majorBidi" w:cstheme="majorBidi"/>
          <w:b/>
          <w:bCs/>
          <w:sz w:val="24"/>
          <w:szCs w:val="24"/>
        </w:rPr>
        <w:t>,</w:t>
      </w:r>
      <w:r>
        <w:rPr>
          <w:rFonts w:asciiTheme="majorBidi" w:hAnsiTheme="majorBidi" w:cstheme="majorBidi"/>
          <w:b/>
          <w:bCs/>
          <w:sz w:val="24"/>
          <w:szCs w:val="24"/>
        </w:rPr>
        <w:t>Djordjevic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RR</w:t>
      </w:r>
      <w:r w:rsidRPr="00682D71">
        <w:rPr>
          <w:rFonts w:asciiTheme="majorBidi" w:hAnsiTheme="majorBidi" w:cstheme="majorBidi"/>
          <w:b/>
          <w:bCs/>
          <w:sz w:val="24"/>
          <w:szCs w:val="24"/>
        </w:rPr>
        <w:t>, and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Pavlovic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MS</w:t>
      </w:r>
      <w:r w:rsidRPr="00682D71">
        <w:rPr>
          <w:rFonts w:asciiTheme="majorBidi" w:hAnsiTheme="majorBidi" w:cstheme="majorBidi"/>
          <w:b/>
          <w:bCs/>
          <w:i/>
          <w:iCs/>
          <w:color w:val="0A0905"/>
          <w:sz w:val="24"/>
          <w:szCs w:val="24"/>
        </w:rPr>
        <w:t xml:space="preserve"> (2008):</w:t>
      </w:r>
      <w:r w:rsidRPr="00682D7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82D71">
        <w:rPr>
          <w:rFonts w:asciiTheme="majorBidi" w:hAnsiTheme="majorBidi" w:cstheme="majorBidi"/>
          <w:sz w:val="24"/>
          <w:szCs w:val="24"/>
        </w:rPr>
        <w:t xml:space="preserve">Does the addition of </w:t>
      </w:r>
      <w:proofErr w:type="spellStart"/>
      <w:r w:rsidRPr="00682D71">
        <w:rPr>
          <w:rFonts w:asciiTheme="majorBidi" w:hAnsiTheme="majorBidi" w:cstheme="majorBidi"/>
          <w:sz w:val="24"/>
          <w:szCs w:val="24"/>
        </w:rPr>
        <w:t>ketorolac</w:t>
      </w:r>
      <w:proofErr w:type="spellEnd"/>
      <w:r w:rsidRPr="00682D71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682D71">
        <w:rPr>
          <w:rFonts w:asciiTheme="majorBidi" w:hAnsiTheme="majorBidi" w:cstheme="majorBidi"/>
          <w:sz w:val="24"/>
          <w:szCs w:val="24"/>
        </w:rPr>
        <w:t>dexamethasone</w:t>
      </w:r>
      <w:proofErr w:type="spellEnd"/>
      <w:r w:rsidRPr="00682D71">
        <w:rPr>
          <w:rFonts w:asciiTheme="majorBidi" w:hAnsiTheme="majorBidi" w:cstheme="majorBidi"/>
          <w:sz w:val="24"/>
          <w:szCs w:val="24"/>
        </w:rPr>
        <w:t xml:space="preserve"> to lidocaine intravenous regional anesthesia improve postoperative analgesia and tourniquet tolerance for ambulatory hand surgery</w:t>
      </w:r>
      <w:r w:rsidRPr="00682D71">
        <w:rPr>
          <w:rFonts w:asciiTheme="majorBidi" w:hAnsiTheme="majorBidi"/>
          <w:sz w:val="24"/>
          <w:szCs w:val="24"/>
        </w:rPr>
        <w:t>?</w:t>
      </w:r>
      <w:r w:rsidRPr="00682D71">
        <w:t xml:space="preserve"> </w:t>
      </w:r>
      <w:r w:rsidRPr="00682D71">
        <w:rPr>
          <w:rFonts w:asciiTheme="majorBidi" w:hAnsiTheme="majorBidi" w:cstheme="majorBidi"/>
          <w:sz w:val="24"/>
          <w:szCs w:val="24"/>
        </w:rPr>
        <w:t xml:space="preserve">Minerva </w:t>
      </w:r>
      <w:proofErr w:type="spellStart"/>
      <w:r w:rsidRPr="00682D71">
        <w:rPr>
          <w:rFonts w:asciiTheme="majorBidi" w:hAnsiTheme="majorBidi" w:cstheme="majorBidi"/>
          <w:sz w:val="24"/>
          <w:szCs w:val="24"/>
        </w:rPr>
        <w:t>Anestesiol</w:t>
      </w:r>
      <w:proofErr w:type="spellEnd"/>
      <w:r w:rsidRPr="00682D71">
        <w:rPr>
          <w:rFonts w:asciiTheme="majorBidi" w:hAnsiTheme="majorBidi" w:cstheme="majorBidi"/>
          <w:sz w:val="24"/>
          <w:szCs w:val="24"/>
        </w:rPr>
        <w:t>; 74(10):521-7.</w:t>
      </w:r>
    </w:p>
    <w:p w:rsidR="003430AB" w:rsidRDefault="003430AB" w:rsidP="00CA036A">
      <w:pPr>
        <w:autoSpaceDE w:val="0"/>
        <w:autoSpaceDN w:val="0"/>
        <w:adjustRightInd w:val="0"/>
        <w:spacing w:after="0" w:line="240" w:lineRule="auto"/>
        <w:jc w:val="both"/>
        <w:rPr>
          <w:sz w:val="19"/>
          <w:szCs w:val="19"/>
        </w:rPr>
      </w:pPr>
      <w:r>
        <w:rPr>
          <w:rStyle w:val="element-citation"/>
          <w:rFonts w:asciiTheme="majorBidi" w:hAnsiTheme="majorBidi" w:cstheme="majorBidi"/>
          <w:b/>
          <w:bCs/>
          <w:sz w:val="24"/>
          <w:szCs w:val="24"/>
        </w:rPr>
        <w:t>4-</w:t>
      </w:r>
      <w:r w:rsidRPr="002C4E99">
        <w:rPr>
          <w:rStyle w:val="element-citation"/>
          <w:rFonts w:asciiTheme="majorBidi" w:hAnsiTheme="majorBidi" w:cstheme="majorBidi"/>
          <w:b/>
          <w:bCs/>
          <w:sz w:val="24"/>
          <w:szCs w:val="24"/>
        </w:rPr>
        <w:t>So KY, Kim HJ</w:t>
      </w:r>
      <w:r w:rsidR="00CA036A">
        <w:rPr>
          <w:rStyle w:val="element-citation"/>
          <w:rFonts w:asciiTheme="majorBidi" w:hAnsiTheme="majorBidi" w:cstheme="majorBidi"/>
          <w:b/>
          <w:bCs/>
          <w:sz w:val="24"/>
          <w:szCs w:val="24"/>
        </w:rPr>
        <w:t xml:space="preserve"> and</w:t>
      </w:r>
      <w:r w:rsidRPr="002C4E99">
        <w:rPr>
          <w:rStyle w:val="element-citation"/>
          <w:rFonts w:asciiTheme="majorBidi" w:hAnsiTheme="majorBidi" w:cstheme="majorBidi"/>
          <w:b/>
          <w:bCs/>
          <w:sz w:val="24"/>
          <w:szCs w:val="24"/>
        </w:rPr>
        <w:t xml:space="preserve"> Go WS (2002):</w:t>
      </w:r>
      <w:r>
        <w:rPr>
          <w:rStyle w:val="element-citation"/>
          <w:sz w:val="19"/>
          <w:szCs w:val="19"/>
        </w:rPr>
        <w:t xml:space="preserve"> </w:t>
      </w:r>
      <w:r w:rsidRPr="002C4E99">
        <w:rPr>
          <w:rStyle w:val="element-citation"/>
          <w:rFonts w:asciiTheme="majorBidi" w:hAnsiTheme="majorBidi" w:cstheme="majorBidi"/>
          <w:sz w:val="24"/>
          <w:szCs w:val="24"/>
        </w:rPr>
        <w:t xml:space="preserve">Intravenous regional anesthesia using </w:t>
      </w:r>
      <w:proofErr w:type="spellStart"/>
      <w:r w:rsidRPr="002C4E99">
        <w:rPr>
          <w:rStyle w:val="element-citation"/>
          <w:rFonts w:asciiTheme="majorBidi" w:hAnsiTheme="majorBidi" w:cstheme="majorBidi"/>
          <w:sz w:val="24"/>
          <w:szCs w:val="24"/>
        </w:rPr>
        <w:t>mepivacaine</w:t>
      </w:r>
      <w:proofErr w:type="spellEnd"/>
      <w:r w:rsidRPr="002C4E99">
        <w:rPr>
          <w:rStyle w:val="element-citation"/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2C4E99">
        <w:rPr>
          <w:rStyle w:val="element-citation"/>
          <w:rFonts w:asciiTheme="majorBidi" w:hAnsiTheme="majorBidi" w:cstheme="majorBidi"/>
          <w:sz w:val="24"/>
          <w:szCs w:val="24"/>
        </w:rPr>
        <w:t>tramadol</w:t>
      </w:r>
      <w:proofErr w:type="spellEnd"/>
      <w:r w:rsidRPr="002C4E99">
        <w:rPr>
          <w:rStyle w:val="element-citation"/>
          <w:rFonts w:asciiTheme="majorBidi" w:hAnsiTheme="majorBidi" w:cstheme="majorBidi"/>
          <w:sz w:val="24"/>
          <w:szCs w:val="24"/>
        </w:rPr>
        <w:t xml:space="preserve">. </w:t>
      </w:r>
      <w:r w:rsidRPr="002C4E99">
        <w:rPr>
          <w:rStyle w:val="ref-journal1"/>
          <w:rFonts w:asciiTheme="majorBidi" w:hAnsiTheme="majorBidi" w:cstheme="majorBidi"/>
          <w:sz w:val="24"/>
          <w:szCs w:val="24"/>
        </w:rPr>
        <w:t xml:space="preserve">Korean J </w:t>
      </w:r>
      <w:proofErr w:type="spellStart"/>
      <w:r w:rsidRPr="002C4E99">
        <w:rPr>
          <w:rStyle w:val="ref-journal1"/>
          <w:rFonts w:asciiTheme="majorBidi" w:hAnsiTheme="majorBidi" w:cstheme="majorBidi"/>
          <w:sz w:val="24"/>
          <w:szCs w:val="24"/>
        </w:rPr>
        <w:t>Anesthesiol</w:t>
      </w:r>
      <w:proofErr w:type="spellEnd"/>
      <w:r w:rsidRPr="002C4E99">
        <w:rPr>
          <w:rStyle w:val="element-citation"/>
          <w:rFonts w:asciiTheme="majorBidi" w:hAnsiTheme="majorBidi" w:cstheme="majorBidi"/>
          <w:sz w:val="24"/>
          <w:szCs w:val="24"/>
        </w:rPr>
        <w:t>;</w:t>
      </w:r>
      <w:r w:rsidRPr="002C4E99">
        <w:rPr>
          <w:rStyle w:val="ref-vol"/>
          <w:rFonts w:asciiTheme="majorBidi" w:hAnsiTheme="majorBidi" w:cstheme="majorBidi"/>
          <w:sz w:val="24"/>
          <w:szCs w:val="24"/>
        </w:rPr>
        <w:t xml:space="preserve"> 42:172</w:t>
      </w:r>
      <w:r w:rsidRPr="002C4E99">
        <w:rPr>
          <w:rStyle w:val="element-citation"/>
          <w:rFonts w:asciiTheme="majorBidi" w:hAnsiTheme="majorBidi" w:cstheme="majorBidi"/>
          <w:sz w:val="24"/>
          <w:szCs w:val="24"/>
        </w:rPr>
        <w:t>–176.</w:t>
      </w:r>
      <w:r w:rsidRPr="002C4E99">
        <w:rPr>
          <w:sz w:val="19"/>
          <w:szCs w:val="19"/>
        </w:rPr>
        <w:t xml:space="preserve"> </w:t>
      </w:r>
    </w:p>
    <w:p w:rsidR="003430AB" w:rsidRDefault="003430AB" w:rsidP="00CA036A">
      <w:pPr>
        <w:autoSpaceDE w:val="0"/>
        <w:autoSpaceDN w:val="0"/>
        <w:adjustRightInd w:val="0"/>
        <w:spacing w:after="0" w:line="240" w:lineRule="auto"/>
        <w:jc w:val="both"/>
        <w:rPr>
          <w:rStyle w:val="element-citation"/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5</w:t>
      </w:r>
      <w:r w:rsidRPr="002C4E99">
        <w:rPr>
          <w:rFonts w:asciiTheme="majorBidi" w:hAnsiTheme="majorBidi" w:cstheme="majorBidi"/>
          <w:b/>
          <w:bCs/>
          <w:sz w:val="24"/>
          <w:szCs w:val="24"/>
        </w:rPr>
        <w:t>-</w:t>
      </w:r>
      <w:r w:rsidRPr="002C4E99">
        <w:rPr>
          <w:rStyle w:val="element-citation"/>
          <w:rFonts w:asciiTheme="majorBidi" w:hAnsiTheme="majorBidi" w:cstheme="majorBidi"/>
          <w:b/>
          <w:bCs/>
          <w:sz w:val="24"/>
          <w:szCs w:val="24"/>
        </w:rPr>
        <w:t>Gentili M, Bernard JM</w:t>
      </w:r>
      <w:r w:rsidR="00CA036A">
        <w:rPr>
          <w:rStyle w:val="element-citation"/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CA036A">
        <w:rPr>
          <w:rStyle w:val="element-citation"/>
          <w:rFonts w:asciiTheme="majorBidi" w:hAnsiTheme="majorBidi" w:cstheme="majorBidi"/>
          <w:b/>
          <w:bCs/>
          <w:sz w:val="24"/>
          <w:szCs w:val="24"/>
        </w:rPr>
        <w:t>and</w:t>
      </w:r>
      <w:r w:rsidRPr="002C4E99">
        <w:rPr>
          <w:rStyle w:val="element-citation"/>
          <w:rFonts w:asciiTheme="majorBidi" w:hAnsiTheme="majorBidi" w:cstheme="majorBidi"/>
          <w:b/>
          <w:bCs/>
          <w:sz w:val="24"/>
          <w:szCs w:val="24"/>
        </w:rPr>
        <w:t>Bonnet</w:t>
      </w:r>
      <w:proofErr w:type="spellEnd"/>
      <w:r w:rsidRPr="002C4E99">
        <w:rPr>
          <w:rStyle w:val="element-citation"/>
          <w:rFonts w:asciiTheme="majorBidi" w:hAnsiTheme="majorBidi" w:cstheme="majorBidi"/>
          <w:b/>
          <w:bCs/>
          <w:sz w:val="24"/>
          <w:szCs w:val="24"/>
        </w:rPr>
        <w:t xml:space="preserve"> F (1999):</w:t>
      </w:r>
      <w:r w:rsidRPr="002C4E99">
        <w:rPr>
          <w:rStyle w:val="element-citation"/>
          <w:rFonts w:asciiTheme="majorBidi" w:hAnsiTheme="majorBidi" w:cstheme="majorBidi"/>
          <w:sz w:val="24"/>
          <w:szCs w:val="24"/>
        </w:rPr>
        <w:t xml:space="preserve"> Adding </w:t>
      </w:r>
      <w:proofErr w:type="spellStart"/>
      <w:r w:rsidRPr="002C4E99">
        <w:rPr>
          <w:rStyle w:val="element-citation"/>
          <w:rFonts w:asciiTheme="majorBidi" w:hAnsiTheme="majorBidi" w:cstheme="majorBidi"/>
          <w:sz w:val="24"/>
          <w:szCs w:val="24"/>
        </w:rPr>
        <w:t>clonidine</w:t>
      </w:r>
      <w:proofErr w:type="spellEnd"/>
      <w:r w:rsidRPr="002C4E99">
        <w:rPr>
          <w:rStyle w:val="element-citation"/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2C4E99">
        <w:rPr>
          <w:rStyle w:val="element-citation"/>
          <w:rFonts w:asciiTheme="majorBidi" w:hAnsiTheme="majorBidi" w:cstheme="majorBidi"/>
          <w:sz w:val="24"/>
          <w:szCs w:val="24"/>
        </w:rPr>
        <w:t>lidocaine</w:t>
      </w:r>
      <w:proofErr w:type="spellEnd"/>
      <w:r w:rsidRPr="002C4E99">
        <w:rPr>
          <w:rStyle w:val="element-citation"/>
          <w:rFonts w:asciiTheme="majorBidi" w:hAnsiTheme="majorBidi" w:cstheme="majorBidi"/>
          <w:sz w:val="24"/>
          <w:szCs w:val="24"/>
        </w:rPr>
        <w:t xml:space="preserve"> for intravenous regional anesthesia prevents tourniquet pain. </w:t>
      </w:r>
      <w:proofErr w:type="spellStart"/>
      <w:r w:rsidRPr="002C4E99">
        <w:rPr>
          <w:rStyle w:val="ref-journal1"/>
          <w:rFonts w:asciiTheme="majorBidi" w:hAnsiTheme="majorBidi" w:cstheme="majorBidi"/>
          <w:sz w:val="24"/>
          <w:szCs w:val="24"/>
        </w:rPr>
        <w:t>Anesth</w:t>
      </w:r>
      <w:proofErr w:type="spellEnd"/>
      <w:r w:rsidRPr="002C4E99">
        <w:rPr>
          <w:rStyle w:val="ref-journal1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C4E99">
        <w:rPr>
          <w:rStyle w:val="ref-journal1"/>
          <w:rFonts w:asciiTheme="majorBidi" w:hAnsiTheme="majorBidi" w:cstheme="majorBidi"/>
          <w:sz w:val="24"/>
          <w:szCs w:val="24"/>
        </w:rPr>
        <w:t>Analg</w:t>
      </w:r>
      <w:proofErr w:type="spellEnd"/>
      <w:r w:rsidRPr="002C4E99">
        <w:rPr>
          <w:rStyle w:val="ref-journal1"/>
          <w:rFonts w:asciiTheme="majorBidi" w:hAnsiTheme="majorBidi" w:cstheme="majorBidi"/>
          <w:sz w:val="24"/>
          <w:szCs w:val="24"/>
        </w:rPr>
        <w:t>.</w:t>
      </w:r>
      <w:r w:rsidRPr="002C4E99">
        <w:rPr>
          <w:rStyle w:val="element-citation"/>
          <w:rFonts w:asciiTheme="majorBidi" w:hAnsiTheme="majorBidi" w:cstheme="majorBidi"/>
          <w:sz w:val="24"/>
          <w:szCs w:val="24"/>
        </w:rPr>
        <w:t>;</w:t>
      </w:r>
      <w:r w:rsidRPr="002C4E99">
        <w:rPr>
          <w:rStyle w:val="ref-vol"/>
          <w:rFonts w:asciiTheme="majorBidi" w:hAnsiTheme="majorBidi" w:cstheme="majorBidi"/>
          <w:sz w:val="24"/>
          <w:szCs w:val="24"/>
        </w:rPr>
        <w:t xml:space="preserve"> 88:1327</w:t>
      </w:r>
      <w:r w:rsidRPr="002C4E99">
        <w:rPr>
          <w:rStyle w:val="element-citation"/>
          <w:rFonts w:asciiTheme="majorBidi" w:hAnsiTheme="majorBidi" w:cstheme="majorBidi"/>
          <w:sz w:val="24"/>
          <w:szCs w:val="24"/>
        </w:rPr>
        <w:t>–1330</w:t>
      </w:r>
      <w:r>
        <w:rPr>
          <w:rStyle w:val="element-citation"/>
          <w:rFonts w:asciiTheme="majorBidi" w:hAnsiTheme="majorBidi" w:cstheme="majorBidi"/>
          <w:sz w:val="24"/>
          <w:szCs w:val="24"/>
        </w:rPr>
        <w:t>.</w:t>
      </w:r>
    </w:p>
    <w:p w:rsidR="003430AB" w:rsidRDefault="003430AB" w:rsidP="00776615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CF44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-Memis D, </w:t>
      </w:r>
      <w:proofErr w:type="spellStart"/>
      <w:r w:rsidRPr="00CF448E">
        <w:rPr>
          <w:rFonts w:ascii="Times New Roman" w:eastAsia="Times New Roman" w:hAnsi="Times New Roman" w:cs="Times New Roman"/>
          <w:b/>
          <w:bCs/>
          <w:sz w:val="24"/>
          <w:szCs w:val="24"/>
        </w:rPr>
        <w:t>Turan</w:t>
      </w:r>
      <w:proofErr w:type="spellEnd"/>
      <w:r w:rsidRPr="00CF44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F44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CF448E">
        <w:rPr>
          <w:rFonts w:ascii="Times New Roman" w:eastAsia="Times New Roman" w:hAnsi="Times New Roman" w:cs="Times New Roman"/>
          <w:b/>
          <w:bCs/>
          <w:sz w:val="24"/>
          <w:szCs w:val="24"/>
        </w:rPr>
        <w:t>Karamanlıoglu</w:t>
      </w:r>
      <w:proofErr w:type="spellEnd"/>
      <w:r w:rsidRPr="00CF44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B, et al., (2004):</w:t>
      </w:r>
      <w:r w:rsidRPr="00CF448E">
        <w:rPr>
          <w:rFonts w:ascii="Times New Roman" w:eastAsia="Times New Roman" w:hAnsi="Times New Roman" w:cs="Times New Roman"/>
          <w:sz w:val="24"/>
          <w:szCs w:val="24"/>
        </w:rPr>
        <w:t xml:space="preserve"> Adding </w:t>
      </w:r>
      <w:proofErr w:type="spellStart"/>
      <w:r w:rsidRPr="00CF448E">
        <w:rPr>
          <w:rFonts w:ascii="Times New Roman" w:eastAsia="Times New Roman" w:hAnsi="Times New Roman" w:cs="Times New Roman"/>
          <w:sz w:val="24"/>
          <w:szCs w:val="24"/>
        </w:rPr>
        <w:t>dexmedetomidine</w:t>
      </w:r>
      <w:proofErr w:type="spellEnd"/>
      <w:r w:rsidRPr="00CF448E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CF448E">
        <w:rPr>
          <w:rFonts w:ascii="Times New Roman" w:eastAsia="Times New Roman" w:hAnsi="Times New Roman" w:cs="Times New Roman"/>
          <w:sz w:val="24"/>
          <w:szCs w:val="24"/>
        </w:rPr>
        <w:t>lidocaine</w:t>
      </w:r>
      <w:proofErr w:type="spellEnd"/>
      <w:r w:rsidRPr="00CF448E">
        <w:rPr>
          <w:rFonts w:ascii="Times New Roman" w:eastAsia="Times New Roman" w:hAnsi="Times New Roman" w:cs="Times New Roman"/>
          <w:sz w:val="24"/>
          <w:szCs w:val="24"/>
        </w:rPr>
        <w:t xml:space="preserve"> for intravenous regional anesthesia. </w:t>
      </w:r>
      <w:proofErr w:type="spellStart"/>
      <w:r w:rsidRPr="00CF448E">
        <w:rPr>
          <w:rFonts w:ascii="Times New Roman" w:eastAsia="Times New Roman" w:hAnsi="Times New Roman" w:cs="Times New Roman"/>
          <w:sz w:val="24"/>
          <w:szCs w:val="24"/>
        </w:rPr>
        <w:t>Anesth</w:t>
      </w:r>
      <w:proofErr w:type="spellEnd"/>
      <w:r w:rsidRPr="00CF4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448E">
        <w:rPr>
          <w:rFonts w:ascii="Times New Roman" w:eastAsia="Times New Roman" w:hAnsi="Times New Roman" w:cs="Times New Roman"/>
          <w:sz w:val="24"/>
          <w:szCs w:val="24"/>
        </w:rPr>
        <w:t>Analg</w:t>
      </w:r>
      <w:proofErr w:type="spellEnd"/>
      <w:r w:rsidRPr="00CF448E">
        <w:rPr>
          <w:rFonts w:ascii="Times New Roman" w:eastAsia="Times New Roman" w:hAnsi="Times New Roman" w:cs="Times New Roman"/>
          <w:sz w:val="24"/>
          <w:szCs w:val="24"/>
        </w:rPr>
        <w:t>; 98:835</w:t>
      </w:r>
      <w:r>
        <w:rPr>
          <w:rFonts w:ascii="Times New Roman" w:eastAsia="Times New Roman" w:hAnsi="Times New Roman" w:cs="Times New Roman"/>
          <w:sz w:val="24"/>
          <w:szCs w:val="24"/>
        </w:rPr>
        <w:t>–40.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7</w:t>
      </w:r>
      <w:r w:rsidRPr="00D2677E">
        <w:rPr>
          <w:rFonts w:asciiTheme="majorBidi" w:hAnsiTheme="majorBidi" w:cstheme="majorBidi"/>
          <w:b/>
          <w:bCs/>
          <w:sz w:val="24"/>
          <w:szCs w:val="24"/>
        </w:rPr>
        <w:t>-</w:t>
      </w:r>
      <w:r w:rsidRPr="00D2677E">
        <w:t xml:space="preserve"> </w:t>
      </w:r>
      <w:proofErr w:type="spellStart"/>
      <w:r w:rsidRPr="00D2677E">
        <w:rPr>
          <w:rFonts w:ascii="Times New Roman" w:eastAsia="Times New Roman" w:hAnsi="Times New Roman" w:cs="Times New Roman"/>
          <w:b/>
          <w:bCs/>
          <w:sz w:val="24"/>
          <w:szCs w:val="24"/>
        </w:rPr>
        <w:t>Myoung</w:t>
      </w:r>
      <w:proofErr w:type="spellEnd"/>
      <w:r w:rsidRPr="00D267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JK, </w:t>
      </w:r>
      <w:proofErr w:type="spellStart"/>
      <w:r w:rsidRPr="00D2677E">
        <w:rPr>
          <w:rFonts w:ascii="Times New Roman" w:eastAsia="Times New Roman" w:hAnsi="Times New Roman" w:cs="Times New Roman"/>
          <w:b/>
          <w:bCs/>
          <w:sz w:val="24"/>
          <w:szCs w:val="24"/>
        </w:rPr>
        <w:t>Jeong</w:t>
      </w:r>
      <w:proofErr w:type="spellEnd"/>
      <w:r w:rsidRPr="00D267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HL, Soon HC, </w:t>
      </w:r>
      <w:proofErr w:type="spellStart"/>
      <w:r w:rsidRPr="00D2677E">
        <w:rPr>
          <w:rFonts w:ascii="Times New Roman" w:eastAsia="Times New Roman" w:hAnsi="Times New Roman" w:cs="Times New Roman"/>
          <w:b/>
          <w:bCs/>
          <w:sz w:val="24"/>
          <w:szCs w:val="24"/>
        </w:rPr>
        <w:t>Chee</w:t>
      </w:r>
      <w:proofErr w:type="spellEnd"/>
      <w:r w:rsidRPr="00D267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MS, Young JK, Young KC, Kun ML, Se HL, Young HK, </w:t>
      </w:r>
      <w:proofErr w:type="spellStart"/>
      <w:r w:rsidRPr="00D2677E">
        <w:rPr>
          <w:rFonts w:ascii="Times New Roman" w:eastAsia="Times New Roman" w:hAnsi="Times New Roman" w:cs="Times New Roman"/>
          <w:b/>
          <w:bCs/>
          <w:sz w:val="24"/>
          <w:szCs w:val="24"/>
        </w:rPr>
        <w:t>Kwang</w:t>
      </w:r>
      <w:proofErr w:type="spellEnd"/>
      <w:r w:rsidRPr="00D267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RC and Sang EL</w:t>
      </w:r>
      <w:r w:rsidR="007766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(2010</w:t>
      </w:r>
      <w:r w:rsidRPr="006143E9">
        <w:rPr>
          <w:rFonts w:ascii="Times New Roman" w:eastAsia="Times New Roman" w:hAnsi="Times New Roman" w:cs="Times New Roman"/>
          <w:sz w:val="24"/>
          <w:szCs w:val="24"/>
        </w:rPr>
        <w:t>):</w:t>
      </w:r>
      <w:r w:rsidRPr="006143E9">
        <w:rPr>
          <w:sz w:val="24"/>
          <w:szCs w:val="24"/>
        </w:rPr>
        <w:t xml:space="preserve"> </w:t>
      </w:r>
      <w:r w:rsidRPr="006143E9">
        <w:rPr>
          <w:rFonts w:ascii="Times New Roman" w:eastAsia="Times New Roman" w:hAnsi="Times New Roman" w:cs="Times New Roman"/>
          <w:sz w:val="24"/>
          <w:szCs w:val="24"/>
        </w:rPr>
        <w:t xml:space="preserve">Comparison of the effects of acetaminophen to </w:t>
      </w:r>
      <w:proofErr w:type="spellStart"/>
      <w:r w:rsidRPr="006143E9">
        <w:rPr>
          <w:rFonts w:ascii="Times New Roman" w:eastAsia="Times New Roman" w:hAnsi="Times New Roman" w:cs="Times New Roman"/>
          <w:sz w:val="24"/>
          <w:szCs w:val="24"/>
        </w:rPr>
        <w:lastRenderedPageBreak/>
        <w:t>ketorolac</w:t>
      </w:r>
      <w:proofErr w:type="spellEnd"/>
      <w:r w:rsidRPr="006143E9">
        <w:rPr>
          <w:rFonts w:ascii="Times New Roman" w:eastAsia="Times New Roman" w:hAnsi="Times New Roman" w:cs="Times New Roman"/>
          <w:sz w:val="24"/>
          <w:szCs w:val="24"/>
        </w:rPr>
        <w:t xml:space="preserve"> when added to lidocaine for intravenous regional anesthesia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. </w:t>
      </w:r>
      <w:r w:rsidRPr="006143E9">
        <w:rPr>
          <w:rStyle w:val="citation-abbreviation2"/>
          <w:rFonts w:asciiTheme="majorBidi" w:hAnsiTheme="majorBidi" w:cstheme="majorBidi"/>
          <w:sz w:val="24"/>
          <w:szCs w:val="24"/>
        </w:rPr>
        <w:t>Korean</w:t>
      </w:r>
      <w:r>
        <w:rPr>
          <w:rStyle w:val="citation-abbreviation2"/>
          <w:rFonts w:asciiTheme="majorBidi" w:hAnsiTheme="majorBidi" w:cstheme="majorBidi"/>
          <w:sz w:val="24"/>
          <w:szCs w:val="24"/>
        </w:rPr>
        <w:t xml:space="preserve"> </w:t>
      </w:r>
      <w:r w:rsidRPr="006143E9">
        <w:rPr>
          <w:rStyle w:val="citation-abbreviation2"/>
          <w:rFonts w:asciiTheme="majorBidi" w:hAnsiTheme="majorBidi" w:cstheme="majorBidi"/>
          <w:sz w:val="24"/>
          <w:szCs w:val="24"/>
        </w:rPr>
        <w:t xml:space="preserve">J </w:t>
      </w:r>
      <w:proofErr w:type="spellStart"/>
      <w:r w:rsidRPr="006143E9">
        <w:rPr>
          <w:rStyle w:val="citation-abbreviation2"/>
          <w:rFonts w:asciiTheme="majorBidi" w:hAnsiTheme="majorBidi" w:cstheme="majorBidi"/>
          <w:sz w:val="24"/>
          <w:szCs w:val="24"/>
        </w:rPr>
        <w:t>Anesthesiol</w:t>
      </w:r>
      <w:proofErr w:type="spellEnd"/>
      <w:r w:rsidRPr="006143E9">
        <w:rPr>
          <w:rStyle w:val="citation-abbreviation2"/>
          <w:rFonts w:asciiTheme="majorBidi" w:hAnsiTheme="majorBidi" w:cstheme="majorBidi"/>
          <w:sz w:val="24"/>
          <w:szCs w:val="24"/>
        </w:rPr>
        <w:t>.</w:t>
      </w:r>
      <w:r>
        <w:rPr>
          <w:rStyle w:val="citation-publication-date"/>
          <w:rFonts w:asciiTheme="majorBidi" w:hAnsiTheme="majorBidi" w:cstheme="majorBidi"/>
          <w:sz w:val="24"/>
          <w:szCs w:val="24"/>
        </w:rPr>
        <w:t xml:space="preserve"> </w:t>
      </w:r>
      <w:r w:rsidRPr="006143E9">
        <w:rPr>
          <w:rStyle w:val="citation-publication-date"/>
          <w:rFonts w:asciiTheme="majorBidi" w:hAnsiTheme="majorBidi" w:cstheme="majorBidi"/>
          <w:sz w:val="24"/>
          <w:szCs w:val="24"/>
        </w:rPr>
        <w:t xml:space="preserve">; </w:t>
      </w:r>
      <w:r w:rsidRPr="006143E9">
        <w:rPr>
          <w:rStyle w:val="citation-volume"/>
          <w:rFonts w:asciiTheme="majorBidi" w:hAnsiTheme="majorBidi" w:cstheme="majorBidi"/>
          <w:sz w:val="24"/>
          <w:szCs w:val="24"/>
        </w:rPr>
        <w:t>58</w:t>
      </w:r>
      <w:r w:rsidRPr="006143E9">
        <w:rPr>
          <w:rStyle w:val="citation-issue"/>
          <w:rFonts w:asciiTheme="majorBidi" w:hAnsiTheme="majorBidi" w:cstheme="majorBidi"/>
          <w:sz w:val="24"/>
          <w:szCs w:val="24"/>
        </w:rPr>
        <w:t>(4)</w:t>
      </w:r>
      <w:r w:rsidRPr="006143E9">
        <w:rPr>
          <w:rStyle w:val="citation-flpages"/>
          <w:rFonts w:asciiTheme="majorBidi" w:hAnsiTheme="majorBidi" w:cstheme="majorBidi"/>
          <w:sz w:val="24"/>
          <w:szCs w:val="24"/>
        </w:rPr>
        <w:t>: 357–361.</w:t>
      </w:r>
      <w:r w:rsidRPr="00CF448E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:rsidR="003430AB" w:rsidRDefault="003430AB" w:rsidP="003430A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8</w:t>
      </w:r>
      <w:r w:rsidRPr="00682D71">
        <w:rPr>
          <w:rFonts w:asciiTheme="majorBidi" w:hAnsiTheme="majorBidi" w:cstheme="majorBidi"/>
          <w:b/>
          <w:bCs/>
          <w:sz w:val="24"/>
          <w:szCs w:val="24"/>
        </w:rPr>
        <w:t>-</w:t>
      </w:r>
      <w:r w:rsidRPr="00682D7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82D71">
        <w:rPr>
          <w:rFonts w:asciiTheme="majorBidi" w:hAnsiTheme="majorBidi" w:cstheme="majorBidi"/>
          <w:b/>
          <w:bCs/>
          <w:sz w:val="24"/>
          <w:szCs w:val="24"/>
        </w:rPr>
        <w:t>Choyce</w:t>
      </w:r>
      <w:proofErr w:type="spellEnd"/>
      <w:r w:rsidRPr="00682D71">
        <w:rPr>
          <w:rFonts w:asciiTheme="majorBidi" w:hAnsiTheme="majorBidi" w:cstheme="majorBidi"/>
          <w:b/>
          <w:bCs/>
          <w:sz w:val="24"/>
          <w:szCs w:val="24"/>
        </w:rPr>
        <w:t xml:space="preserve"> A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and</w:t>
      </w:r>
      <w:r w:rsidRPr="00682D7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82D71">
        <w:rPr>
          <w:rFonts w:asciiTheme="majorBidi" w:hAnsiTheme="majorBidi" w:cstheme="majorBidi"/>
          <w:b/>
          <w:bCs/>
          <w:sz w:val="24"/>
          <w:szCs w:val="24"/>
        </w:rPr>
        <w:t>Peng</w:t>
      </w:r>
      <w:proofErr w:type="spellEnd"/>
      <w:r w:rsidRPr="00682D71">
        <w:rPr>
          <w:rFonts w:asciiTheme="majorBidi" w:hAnsiTheme="majorBidi" w:cstheme="majorBidi"/>
          <w:b/>
          <w:bCs/>
          <w:sz w:val="24"/>
          <w:szCs w:val="24"/>
        </w:rPr>
        <w:t xml:space="preserve"> P (2002):</w:t>
      </w:r>
      <w:r w:rsidRPr="00682D71">
        <w:rPr>
          <w:rFonts w:asciiTheme="majorBidi" w:hAnsiTheme="majorBidi" w:cstheme="majorBidi"/>
          <w:sz w:val="24"/>
          <w:szCs w:val="24"/>
        </w:rPr>
        <w:t xml:space="preserve"> A systematic review of adjuncts for intravenous</w:t>
      </w:r>
      <w:r>
        <w:rPr>
          <w:rFonts w:asciiTheme="majorBidi" w:hAnsiTheme="majorBidi" w:cstheme="majorBidi"/>
          <w:sz w:val="24"/>
          <w:szCs w:val="24"/>
        </w:rPr>
        <w:t xml:space="preserve"> r</w:t>
      </w:r>
      <w:r w:rsidRPr="00682D71">
        <w:rPr>
          <w:rFonts w:asciiTheme="majorBidi" w:hAnsiTheme="majorBidi" w:cstheme="majorBidi"/>
          <w:sz w:val="24"/>
          <w:szCs w:val="24"/>
        </w:rPr>
        <w:t xml:space="preserve">egional anesthesia for surgical procedures. Can J </w:t>
      </w:r>
      <w:proofErr w:type="spellStart"/>
      <w:r w:rsidRPr="00682D71">
        <w:rPr>
          <w:rFonts w:asciiTheme="majorBidi" w:hAnsiTheme="majorBidi" w:cstheme="majorBidi"/>
          <w:sz w:val="24"/>
          <w:szCs w:val="24"/>
        </w:rPr>
        <w:t>Anaesth</w:t>
      </w:r>
      <w:proofErr w:type="spellEnd"/>
      <w:r w:rsidRPr="00682D71">
        <w:rPr>
          <w:rFonts w:asciiTheme="majorBidi" w:hAnsiTheme="majorBidi" w:cstheme="majorBidi"/>
          <w:sz w:val="24"/>
          <w:szCs w:val="24"/>
        </w:rPr>
        <w:t>; 49:32– 45.</w:t>
      </w:r>
    </w:p>
    <w:p w:rsidR="003430AB" w:rsidRDefault="003430AB" w:rsidP="003430A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</w:rPr>
        <w:t>9</w:t>
      </w:r>
      <w:r w:rsidRPr="000B08A2">
        <w:rPr>
          <w:rFonts w:asciiTheme="majorBidi" w:eastAsia="Times New Roman" w:hAnsiTheme="majorBidi" w:cstheme="majorBidi"/>
          <w:b/>
          <w:bCs/>
          <w:sz w:val="24"/>
          <w:szCs w:val="24"/>
        </w:rPr>
        <w:t>-</w:t>
      </w:r>
      <w:r>
        <w:rPr>
          <w:rFonts w:asciiTheme="majorBidi" w:hAnsiTheme="majorBidi" w:cstheme="majorBidi"/>
          <w:b/>
          <w:bCs/>
          <w:sz w:val="24"/>
          <w:szCs w:val="24"/>
        </w:rPr>
        <w:t>Hashimoto S and</w:t>
      </w:r>
      <w:r w:rsidRPr="000B08A2">
        <w:rPr>
          <w:rFonts w:asciiTheme="majorBidi" w:hAnsiTheme="majorBidi" w:cstheme="majorBidi"/>
          <w:b/>
          <w:bCs/>
          <w:sz w:val="24"/>
          <w:szCs w:val="24"/>
        </w:rPr>
        <w:t xml:space="preserve"> Kobayashi A (2003):</w:t>
      </w:r>
      <w:r w:rsidRPr="000B08A2">
        <w:rPr>
          <w:rFonts w:asciiTheme="majorBidi" w:hAnsiTheme="majorBidi" w:cstheme="majorBidi"/>
          <w:sz w:val="24"/>
          <w:szCs w:val="24"/>
        </w:rPr>
        <w:t xml:space="preserve"> Clinical pharmacokinetics and </w:t>
      </w:r>
      <w:proofErr w:type="spellStart"/>
      <w:r w:rsidRPr="000B08A2">
        <w:rPr>
          <w:rFonts w:asciiTheme="majorBidi" w:hAnsiTheme="majorBidi" w:cstheme="majorBidi"/>
          <w:sz w:val="24"/>
          <w:szCs w:val="24"/>
        </w:rPr>
        <w:t>pharmacodynamics</w:t>
      </w:r>
      <w:proofErr w:type="spellEnd"/>
      <w:r w:rsidRPr="000B08A2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0B08A2">
        <w:rPr>
          <w:rFonts w:asciiTheme="majorBidi" w:hAnsiTheme="majorBidi" w:cstheme="majorBidi"/>
          <w:sz w:val="24"/>
          <w:szCs w:val="24"/>
        </w:rPr>
        <w:t>glyceryl</w:t>
      </w:r>
      <w:proofErr w:type="spellEnd"/>
      <w:r w:rsidRPr="000B08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08A2">
        <w:rPr>
          <w:rFonts w:asciiTheme="majorBidi" w:hAnsiTheme="majorBidi" w:cstheme="majorBidi"/>
          <w:sz w:val="24"/>
          <w:szCs w:val="24"/>
        </w:rPr>
        <w:t>trinitrate</w:t>
      </w:r>
      <w:proofErr w:type="spellEnd"/>
      <w:r w:rsidRPr="000B08A2">
        <w:rPr>
          <w:rFonts w:asciiTheme="majorBidi" w:hAnsiTheme="majorBidi" w:cstheme="majorBidi"/>
          <w:sz w:val="24"/>
          <w:szCs w:val="24"/>
        </w:rPr>
        <w:t xml:space="preserve"> and its </w:t>
      </w:r>
      <w:proofErr w:type="spellStart"/>
      <w:r w:rsidRPr="000B08A2">
        <w:rPr>
          <w:rFonts w:asciiTheme="majorBidi" w:hAnsiTheme="majorBidi" w:cstheme="majorBidi"/>
          <w:sz w:val="24"/>
          <w:szCs w:val="24"/>
        </w:rPr>
        <w:t>metabolites.</w:t>
      </w:r>
      <w:r>
        <w:rPr>
          <w:rFonts w:asciiTheme="majorBidi" w:hAnsiTheme="majorBidi" w:cstheme="majorBidi"/>
          <w:sz w:val="24"/>
          <w:szCs w:val="24"/>
        </w:rPr>
        <w:t>Clin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Pharmacokinet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0B08A2">
        <w:rPr>
          <w:rFonts w:asciiTheme="majorBidi" w:hAnsiTheme="majorBidi" w:cstheme="majorBidi"/>
          <w:sz w:val="24"/>
          <w:szCs w:val="24"/>
        </w:rPr>
        <w:t>; 42:205–21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430AB" w:rsidRPr="008E4946" w:rsidRDefault="003430AB" w:rsidP="000E73F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076C0">
        <w:rPr>
          <w:rFonts w:asciiTheme="majorBidi" w:hAnsiTheme="majorBidi" w:cstheme="majorBidi"/>
          <w:b/>
          <w:bCs/>
          <w:sz w:val="24"/>
          <w:szCs w:val="24"/>
        </w:rPr>
        <w:t>10-</w:t>
      </w:r>
      <w:r w:rsidR="008E4946">
        <w:rPr>
          <w:rFonts w:asciiTheme="majorBidi" w:hAnsiTheme="majorBidi" w:cstheme="majorBidi"/>
          <w:b/>
          <w:bCs/>
          <w:sz w:val="24"/>
          <w:szCs w:val="24"/>
        </w:rPr>
        <w:t>Petrie A and Sabin C (2002):</w:t>
      </w:r>
      <w:r w:rsidR="008E4946">
        <w:rPr>
          <w:rFonts w:asciiTheme="majorBidi" w:hAnsiTheme="majorBidi" w:cstheme="majorBidi"/>
          <w:sz w:val="24"/>
          <w:szCs w:val="24"/>
        </w:rPr>
        <w:t xml:space="preserve"> Medical statistics at a Glance. Basic technique </w:t>
      </w:r>
      <w:r w:rsidR="000E73F7">
        <w:rPr>
          <w:rFonts w:asciiTheme="majorBidi" w:hAnsiTheme="majorBidi" w:cstheme="majorBidi"/>
          <w:sz w:val="24"/>
          <w:szCs w:val="24"/>
        </w:rPr>
        <w:t>for analysis of data</w:t>
      </w:r>
      <w:r w:rsidR="008E4946">
        <w:rPr>
          <w:rFonts w:asciiTheme="majorBidi" w:hAnsiTheme="majorBidi" w:cstheme="majorBidi"/>
          <w:sz w:val="24"/>
          <w:szCs w:val="24"/>
        </w:rPr>
        <w:t>;</w:t>
      </w:r>
      <w:r w:rsidR="000E73F7">
        <w:rPr>
          <w:rFonts w:asciiTheme="majorBidi" w:hAnsiTheme="majorBidi" w:cstheme="majorBidi"/>
          <w:sz w:val="24"/>
          <w:szCs w:val="24"/>
        </w:rPr>
        <w:t>5:</w:t>
      </w:r>
      <w:r w:rsidR="008E4946">
        <w:rPr>
          <w:rFonts w:asciiTheme="majorBidi" w:hAnsiTheme="majorBidi" w:cstheme="majorBidi"/>
          <w:sz w:val="24"/>
          <w:szCs w:val="24"/>
        </w:rPr>
        <w:t xml:space="preserve"> 46-87. </w:t>
      </w:r>
    </w:p>
    <w:p w:rsidR="003430AB" w:rsidRDefault="003430AB" w:rsidP="00343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F26">
        <w:rPr>
          <w:rFonts w:asciiTheme="majorBidi" w:hAnsiTheme="majorBidi" w:cstheme="majorBidi"/>
          <w:b/>
          <w:bCs/>
          <w:sz w:val="24"/>
          <w:szCs w:val="24"/>
        </w:rPr>
        <w:t>1</w:t>
      </w:r>
      <w:r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D20F26">
        <w:rPr>
          <w:rFonts w:asciiTheme="majorBidi" w:hAnsiTheme="majorBidi" w:cstheme="majorBidi"/>
          <w:b/>
          <w:bCs/>
          <w:sz w:val="24"/>
          <w:szCs w:val="24"/>
        </w:rPr>
        <w:t>-</w:t>
      </w:r>
      <w:r w:rsidRPr="004746D5">
        <w:rPr>
          <w:rStyle w:val="a5"/>
          <w:rFonts w:asciiTheme="majorBidi" w:hAnsiTheme="majorBidi" w:cstheme="majorBidi"/>
          <w:sz w:val="24"/>
          <w:szCs w:val="24"/>
        </w:rPr>
        <w:t xml:space="preserve">Selda </w:t>
      </w:r>
      <w:proofErr w:type="spellStart"/>
      <w:r w:rsidRPr="004746D5">
        <w:rPr>
          <w:rStyle w:val="a5"/>
          <w:rFonts w:asciiTheme="majorBidi" w:hAnsiTheme="majorBidi" w:cstheme="majorBidi"/>
          <w:sz w:val="24"/>
          <w:szCs w:val="24"/>
        </w:rPr>
        <w:t>Sen</w:t>
      </w:r>
      <w:proofErr w:type="spellEnd"/>
      <w:r w:rsidRPr="004746D5">
        <w:rPr>
          <w:rStyle w:val="a5"/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746D5">
        <w:rPr>
          <w:rStyle w:val="a5"/>
          <w:rFonts w:asciiTheme="majorBidi" w:hAnsiTheme="majorBidi" w:cstheme="majorBidi"/>
          <w:sz w:val="24"/>
          <w:szCs w:val="24"/>
        </w:rPr>
        <w:t>Bakiye</w:t>
      </w:r>
      <w:proofErr w:type="spellEnd"/>
      <w:r w:rsidRPr="004746D5">
        <w:rPr>
          <w:rStyle w:val="a5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746D5">
        <w:rPr>
          <w:rStyle w:val="a5"/>
          <w:rFonts w:asciiTheme="majorBidi" w:hAnsiTheme="majorBidi" w:cstheme="majorBidi"/>
          <w:sz w:val="24"/>
          <w:szCs w:val="24"/>
        </w:rPr>
        <w:t>Ugur</w:t>
      </w:r>
      <w:proofErr w:type="spellEnd"/>
      <w:r w:rsidRPr="004746D5">
        <w:rPr>
          <w:rStyle w:val="a5"/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746D5">
        <w:rPr>
          <w:rStyle w:val="a5"/>
          <w:rFonts w:asciiTheme="majorBidi" w:hAnsiTheme="majorBidi" w:cstheme="majorBidi"/>
          <w:sz w:val="24"/>
          <w:szCs w:val="24"/>
        </w:rPr>
        <w:t>Osman</w:t>
      </w:r>
      <w:proofErr w:type="spellEnd"/>
      <w:r w:rsidRPr="004746D5">
        <w:rPr>
          <w:rStyle w:val="a5"/>
          <w:rFonts w:asciiTheme="majorBidi" w:hAnsiTheme="majorBidi" w:cstheme="majorBidi"/>
          <w:sz w:val="24"/>
          <w:szCs w:val="24"/>
        </w:rPr>
        <w:t xml:space="preserve"> N. </w:t>
      </w:r>
      <w:proofErr w:type="spellStart"/>
      <w:r w:rsidRPr="004746D5">
        <w:rPr>
          <w:rStyle w:val="a5"/>
          <w:rFonts w:asciiTheme="majorBidi" w:hAnsiTheme="majorBidi" w:cstheme="majorBidi"/>
          <w:sz w:val="24"/>
          <w:szCs w:val="24"/>
        </w:rPr>
        <w:t>Ayd</w:t>
      </w:r>
      <w:r>
        <w:rPr>
          <w:rStyle w:val="a5"/>
          <w:rFonts w:asciiTheme="majorBidi" w:hAnsiTheme="majorBidi" w:cstheme="majorBidi"/>
          <w:sz w:val="24"/>
          <w:szCs w:val="24"/>
        </w:rPr>
        <w:t>n</w:t>
      </w:r>
      <w:proofErr w:type="spellEnd"/>
      <w:r>
        <w:rPr>
          <w:rStyle w:val="a5"/>
          <w:rFonts w:asciiTheme="majorBidi" w:hAnsiTheme="majorBidi" w:cstheme="majorBidi"/>
          <w:sz w:val="24"/>
          <w:szCs w:val="24"/>
        </w:rPr>
        <w:t xml:space="preserve">, Mustafa </w:t>
      </w:r>
      <w:proofErr w:type="spellStart"/>
      <w:r>
        <w:rPr>
          <w:rStyle w:val="a5"/>
          <w:rFonts w:asciiTheme="majorBidi" w:hAnsiTheme="majorBidi" w:cstheme="majorBidi"/>
          <w:sz w:val="24"/>
          <w:szCs w:val="24"/>
        </w:rPr>
        <w:t>Ogurlu</w:t>
      </w:r>
      <w:proofErr w:type="spellEnd"/>
      <w:r>
        <w:rPr>
          <w:rStyle w:val="a5"/>
          <w:rFonts w:asciiTheme="majorBidi" w:hAnsiTheme="majorBidi" w:cstheme="majorBidi"/>
          <w:sz w:val="24"/>
          <w:szCs w:val="24"/>
        </w:rPr>
        <w:t xml:space="preserve"> and</w:t>
      </w:r>
      <w:r w:rsidRPr="004746D5">
        <w:rPr>
          <w:rStyle w:val="a5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746D5">
        <w:rPr>
          <w:rStyle w:val="a5"/>
          <w:rFonts w:asciiTheme="majorBidi" w:hAnsiTheme="majorBidi" w:cstheme="majorBidi"/>
          <w:sz w:val="24"/>
          <w:szCs w:val="24"/>
        </w:rPr>
        <w:t>Feray</w:t>
      </w:r>
      <w:proofErr w:type="spellEnd"/>
      <w:r w:rsidRPr="004746D5">
        <w:rPr>
          <w:rStyle w:val="a5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746D5">
        <w:rPr>
          <w:rStyle w:val="a5"/>
          <w:rFonts w:asciiTheme="majorBidi" w:hAnsiTheme="majorBidi" w:cstheme="majorBidi"/>
          <w:sz w:val="24"/>
          <w:szCs w:val="24"/>
        </w:rPr>
        <w:t>Gursoy</w:t>
      </w:r>
      <w:proofErr w:type="spellEnd"/>
      <w:r>
        <w:rPr>
          <w:rStyle w:val="a5"/>
          <w:rFonts w:asciiTheme="majorBidi" w:hAnsiTheme="majorBidi" w:cstheme="majorBidi"/>
          <w:sz w:val="24"/>
          <w:szCs w:val="24"/>
        </w:rPr>
        <w:t xml:space="preserve"> (2006):</w:t>
      </w:r>
      <w:r w:rsidRPr="004746D5">
        <w:rPr>
          <w:rStyle w:val="a5"/>
          <w:rFonts w:asciiTheme="majorBidi" w:hAnsiTheme="majorBidi" w:cstheme="majorBidi"/>
          <w:sz w:val="24"/>
          <w:szCs w:val="24"/>
        </w:rPr>
        <w:t xml:space="preserve"> </w:t>
      </w:r>
      <w:r>
        <w:t xml:space="preserve"> </w:t>
      </w:r>
      <w:r w:rsidRPr="00D20F26">
        <w:rPr>
          <w:rFonts w:ascii="Times New Roman" w:hAnsi="Times New Roman" w:cs="Times New Roman"/>
          <w:sz w:val="24"/>
          <w:szCs w:val="24"/>
        </w:rPr>
        <w:t xml:space="preserve">The analgesic effect of nitroglycerin added to lidocaine on intravenous regional anesthesia. </w:t>
      </w:r>
      <w:proofErr w:type="spellStart"/>
      <w:r w:rsidRPr="00D20F26">
        <w:rPr>
          <w:rFonts w:ascii="Times New Roman" w:hAnsi="Times New Roman" w:cs="Times New Roman"/>
          <w:sz w:val="24"/>
          <w:szCs w:val="24"/>
        </w:rPr>
        <w:t>Anesth</w:t>
      </w:r>
      <w:proofErr w:type="spellEnd"/>
      <w:r w:rsidRPr="00D20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F26">
        <w:rPr>
          <w:rFonts w:ascii="Times New Roman" w:hAnsi="Times New Roman" w:cs="Times New Roman"/>
          <w:sz w:val="24"/>
          <w:szCs w:val="24"/>
        </w:rPr>
        <w:t>Analg</w:t>
      </w:r>
      <w:proofErr w:type="spellEnd"/>
      <w:r w:rsidRPr="00D20F26">
        <w:rPr>
          <w:rFonts w:ascii="Times New Roman" w:hAnsi="Times New Roman" w:cs="Times New Roman"/>
          <w:sz w:val="24"/>
          <w:szCs w:val="24"/>
        </w:rPr>
        <w:t>; 102:916-20. </w:t>
      </w:r>
    </w:p>
    <w:p w:rsidR="003430AB" w:rsidRDefault="003430AB" w:rsidP="000E73F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20F26">
        <w:rPr>
          <w:rFonts w:asciiTheme="majorBidi" w:hAnsiTheme="majorBidi" w:cstheme="majorBidi"/>
          <w:b/>
          <w:bCs/>
          <w:sz w:val="24"/>
          <w:szCs w:val="24"/>
        </w:rPr>
        <w:t>1</w:t>
      </w: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D20F26">
        <w:rPr>
          <w:rFonts w:asciiTheme="majorBidi" w:hAnsiTheme="majorBidi" w:cstheme="majorBidi"/>
          <w:b/>
          <w:bCs/>
          <w:sz w:val="24"/>
          <w:szCs w:val="24"/>
        </w:rPr>
        <w:t xml:space="preserve">-Abbasivash R, </w:t>
      </w:r>
      <w:proofErr w:type="spellStart"/>
      <w:r w:rsidRPr="00D20F26">
        <w:rPr>
          <w:rFonts w:asciiTheme="majorBidi" w:hAnsiTheme="majorBidi" w:cstheme="majorBidi"/>
          <w:b/>
          <w:bCs/>
          <w:sz w:val="24"/>
          <w:szCs w:val="24"/>
        </w:rPr>
        <w:t>Hassani</w:t>
      </w:r>
      <w:proofErr w:type="spellEnd"/>
      <w:r w:rsidRPr="00D20F26">
        <w:rPr>
          <w:rFonts w:asciiTheme="majorBidi" w:hAnsiTheme="majorBidi" w:cstheme="majorBidi"/>
          <w:b/>
          <w:bCs/>
          <w:sz w:val="24"/>
          <w:szCs w:val="24"/>
        </w:rPr>
        <w:t xml:space="preserve"> E, </w:t>
      </w:r>
      <w:proofErr w:type="spellStart"/>
      <w:r w:rsidRPr="00D20F26">
        <w:rPr>
          <w:rFonts w:asciiTheme="majorBidi" w:hAnsiTheme="majorBidi" w:cstheme="majorBidi"/>
          <w:b/>
          <w:bCs/>
          <w:sz w:val="24"/>
          <w:szCs w:val="24"/>
        </w:rPr>
        <w:t>Aghdashi</w:t>
      </w:r>
      <w:proofErr w:type="spellEnd"/>
      <w:r w:rsidRPr="00D20F26">
        <w:rPr>
          <w:rFonts w:asciiTheme="majorBidi" w:hAnsiTheme="majorBidi" w:cstheme="majorBidi"/>
          <w:b/>
          <w:bCs/>
          <w:sz w:val="24"/>
          <w:szCs w:val="24"/>
        </w:rPr>
        <w:t xml:space="preserve"> MM and </w:t>
      </w:r>
      <w:proofErr w:type="spellStart"/>
      <w:r w:rsidRPr="00D20F26">
        <w:rPr>
          <w:rFonts w:asciiTheme="majorBidi" w:hAnsiTheme="majorBidi" w:cstheme="majorBidi"/>
          <w:b/>
          <w:bCs/>
          <w:sz w:val="24"/>
          <w:szCs w:val="24"/>
        </w:rPr>
        <w:t>Shirvani</w:t>
      </w:r>
      <w:proofErr w:type="spellEnd"/>
      <w:r w:rsidRPr="00D20F2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6307A" w:rsidRPr="00D20F26">
        <w:rPr>
          <w:rFonts w:asciiTheme="majorBidi" w:hAnsiTheme="majorBidi" w:cstheme="majorBidi"/>
          <w:b/>
          <w:bCs/>
          <w:sz w:val="24"/>
          <w:szCs w:val="24"/>
        </w:rPr>
        <w:t>M (</w:t>
      </w:r>
      <w:r w:rsidRPr="00D20F26">
        <w:rPr>
          <w:rFonts w:asciiTheme="majorBidi" w:hAnsiTheme="majorBidi" w:cstheme="majorBidi"/>
          <w:b/>
          <w:bCs/>
          <w:sz w:val="24"/>
          <w:szCs w:val="24"/>
        </w:rPr>
        <w:t>2009):</w:t>
      </w:r>
      <w:r w:rsidRPr="00D20F26">
        <w:rPr>
          <w:rFonts w:asciiTheme="majorBidi" w:hAnsiTheme="majorBidi" w:cstheme="majorBidi"/>
          <w:sz w:val="24"/>
          <w:szCs w:val="24"/>
        </w:rPr>
        <w:t xml:space="preserve"> The effect of nitroglycerin as an adjuvant to lidocaine in intravenous regional anesthesia. Middle East J </w:t>
      </w:r>
      <w:proofErr w:type="spellStart"/>
      <w:r w:rsidRPr="00D20F26">
        <w:rPr>
          <w:rFonts w:asciiTheme="majorBidi" w:hAnsiTheme="majorBidi" w:cstheme="majorBidi"/>
          <w:sz w:val="24"/>
          <w:szCs w:val="24"/>
        </w:rPr>
        <w:t>Anesthesiol</w:t>
      </w:r>
      <w:proofErr w:type="spellEnd"/>
      <w:r w:rsidRPr="00D20F26">
        <w:rPr>
          <w:rFonts w:asciiTheme="majorBidi" w:hAnsiTheme="majorBidi" w:cstheme="majorBidi"/>
          <w:sz w:val="24"/>
          <w:szCs w:val="24"/>
        </w:rPr>
        <w:t xml:space="preserve"> ; 20:265-9. </w:t>
      </w:r>
    </w:p>
    <w:p w:rsidR="00BD1247" w:rsidRDefault="00BD1247" w:rsidP="00B6307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13-</w:t>
      </w:r>
      <w:r w:rsidRPr="00C06FB2">
        <w:rPr>
          <w:rFonts w:ascii="Palatino-Roman" w:hAnsi="Palatino-Roman" w:cs="Palatino-Roman"/>
          <w:b/>
          <w:bCs/>
          <w:sz w:val="24"/>
          <w:szCs w:val="24"/>
        </w:rPr>
        <w:t>Ferreira SH, Lorenzetti BB</w:t>
      </w:r>
      <w:r w:rsidR="00B6307A">
        <w:rPr>
          <w:rFonts w:ascii="Palatino-Roman" w:hAnsi="Palatino-Roman" w:cs="Palatino-Roman"/>
          <w:b/>
          <w:bCs/>
          <w:sz w:val="24"/>
          <w:szCs w:val="24"/>
        </w:rPr>
        <w:t xml:space="preserve"> and</w:t>
      </w:r>
      <w:r w:rsidRPr="00C06FB2">
        <w:rPr>
          <w:rFonts w:ascii="Palatino-Roman" w:hAnsi="Palatino-Roman" w:cs="Palatino-Roman"/>
          <w:b/>
          <w:bCs/>
          <w:sz w:val="24"/>
          <w:szCs w:val="24"/>
        </w:rPr>
        <w:t xml:space="preserve"> </w:t>
      </w:r>
      <w:proofErr w:type="spellStart"/>
      <w:r w:rsidRPr="00C06FB2">
        <w:rPr>
          <w:rFonts w:ascii="Palatino-Roman" w:hAnsi="Palatino-Roman" w:cs="Palatino-Roman"/>
          <w:b/>
          <w:bCs/>
          <w:sz w:val="24"/>
          <w:szCs w:val="24"/>
        </w:rPr>
        <w:t>Faccioli</w:t>
      </w:r>
      <w:proofErr w:type="spellEnd"/>
      <w:r w:rsidRPr="00C06FB2">
        <w:rPr>
          <w:rFonts w:ascii="Palatino-Roman" w:hAnsi="Palatino-Roman" w:cs="Palatino-Roman"/>
          <w:b/>
          <w:bCs/>
          <w:sz w:val="24"/>
          <w:szCs w:val="24"/>
        </w:rPr>
        <w:t xml:space="preserve"> LH (1992):</w:t>
      </w:r>
      <w:r w:rsidRPr="00C06FB2">
        <w:rPr>
          <w:rFonts w:ascii="Palatino-Roman" w:hAnsi="Palatino-Roman" w:cs="Palatino-Roman"/>
          <w:sz w:val="24"/>
          <w:szCs w:val="24"/>
        </w:rPr>
        <w:t xml:space="preserve"> Blockade of </w:t>
      </w:r>
      <w:proofErr w:type="spellStart"/>
      <w:r w:rsidRPr="00C06FB2">
        <w:rPr>
          <w:rFonts w:ascii="Palatino-Roman" w:hAnsi="Palatino-Roman" w:cs="Palatino-Roman"/>
          <w:sz w:val="24"/>
          <w:szCs w:val="24"/>
        </w:rPr>
        <w:t>hyperalgesia</w:t>
      </w:r>
      <w:proofErr w:type="spellEnd"/>
      <w:r>
        <w:rPr>
          <w:rFonts w:ascii="Palatino-Roman" w:hAnsi="Palatino-Roman" w:cs="Palatino-Roman"/>
          <w:sz w:val="24"/>
          <w:szCs w:val="24"/>
        </w:rPr>
        <w:t xml:space="preserve"> </w:t>
      </w:r>
      <w:r w:rsidRPr="00C06FB2">
        <w:rPr>
          <w:rFonts w:ascii="Palatino-Roman" w:hAnsi="Palatino-Roman" w:cs="Palatino-Roman"/>
          <w:sz w:val="24"/>
          <w:szCs w:val="24"/>
        </w:rPr>
        <w:t xml:space="preserve">and </w:t>
      </w:r>
      <w:proofErr w:type="spellStart"/>
      <w:r w:rsidRPr="00C06FB2">
        <w:rPr>
          <w:rFonts w:ascii="Palatino-Roman" w:hAnsi="Palatino-Roman" w:cs="Palatino-Roman"/>
          <w:sz w:val="24"/>
          <w:szCs w:val="24"/>
        </w:rPr>
        <w:t>neurogenic</w:t>
      </w:r>
      <w:proofErr w:type="spellEnd"/>
      <w:r w:rsidRPr="00C06FB2">
        <w:rPr>
          <w:rFonts w:ascii="Palatino-Roman" w:hAnsi="Palatino-Roman" w:cs="Palatino-Roman"/>
          <w:sz w:val="24"/>
          <w:szCs w:val="24"/>
        </w:rPr>
        <w:t xml:space="preserve"> edema by topical application of nitroglycerin.</w:t>
      </w:r>
      <w:r>
        <w:rPr>
          <w:rFonts w:ascii="Palatino-Roman" w:hAnsi="Palatino-Roman" w:cs="Palatino-Roman"/>
          <w:sz w:val="24"/>
          <w:szCs w:val="24"/>
        </w:rPr>
        <w:t xml:space="preserve"> </w:t>
      </w:r>
      <w:proofErr w:type="spellStart"/>
      <w:r w:rsidRPr="00C06FB2">
        <w:rPr>
          <w:rFonts w:ascii="Palatino-Roman" w:hAnsi="Palatino-Roman" w:cs="Palatino-Roman"/>
          <w:sz w:val="24"/>
          <w:szCs w:val="24"/>
        </w:rPr>
        <w:t>Eur</w:t>
      </w:r>
      <w:proofErr w:type="spellEnd"/>
      <w:r w:rsidRPr="00C06FB2">
        <w:rPr>
          <w:rFonts w:ascii="Palatino-Roman" w:hAnsi="Palatino-Roman" w:cs="Palatino-Roman"/>
          <w:sz w:val="24"/>
          <w:szCs w:val="24"/>
        </w:rPr>
        <w:t xml:space="preserve"> J </w:t>
      </w:r>
      <w:proofErr w:type="spellStart"/>
      <w:r w:rsidRPr="00C06FB2">
        <w:rPr>
          <w:rFonts w:ascii="Palatino-Roman" w:hAnsi="Palatino-Roman" w:cs="Palatino-Roman"/>
          <w:sz w:val="24"/>
          <w:szCs w:val="24"/>
        </w:rPr>
        <w:t>Pharmacol</w:t>
      </w:r>
      <w:proofErr w:type="spellEnd"/>
      <w:r w:rsidRPr="00C06FB2">
        <w:rPr>
          <w:rFonts w:ascii="Palatino-Roman" w:hAnsi="Palatino-Roman" w:cs="Palatino-Roman"/>
          <w:sz w:val="24"/>
          <w:szCs w:val="24"/>
        </w:rPr>
        <w:t>; 217:207–9.</w:t>
      </w:r>
    </w:p>
    <w:p w:rsidR="00BD1247" w:rsidRDefault="00BD1247" w:rsidP="00BD124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8705D7">
        <w:rPr>
          <w:rFonts w:asciiTheme="majorBidi" w:hAnsiTheme="majorBidi" w:cstheme="majorBidi"/>
          <w:b/>
          <w:bCs/>
          <w:sz w:val="24"/>
          <w:szCs w:val="24"/>
        </w:rPr>
        <w:t>1</w:t>
      </w:r>
      <w:r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8705D7">
        <w:rPr>
          <w:rFonts w:asciiTheme="majorBidi" w:hAnsiTheme="majorBidi" w:cstheme="majorBidi"/>
          <w:b/>
          <w:bCs/>
          <w:sz w:val="24"/>
          <w:szCs w:val="24"/>
        </w:rPr>
        <w:t>-</w:t>
      </w:r>
      <w:r w:rsidRPr="008705D7">
        <w:rPr>
          <w:rFonts w:ascii="Palatino-Roman" w:hAnsi="Palatino-Roman" w:cs="Palatino-Roman"/>
          <w:b/>
          <w:bCs/>
          <w:sz w:val="24"/>
          <w:szCs w:val="24"/>
        </w:rPr>
        <w:t>Lauretti GR, Perez MV, Reis MP and Pereira NL (2002):</w:t>
      </w:r>
      <w:r w:rsidRPr="008705D7">
        <w:rPr>
          <w:rFonts w:ascii="Palatino-Roman" w:hAnsi="Palatino-Roman" w:cs="Palatino-Roman"/>
          <w:sz w:val="24"/>
          <w:szCs w:val="24"/>
        </w:rPr>
        <w:t xml:space="preserve"> Double-blind</w:t>
      </w:r>
      <w:r>
        <w:rPr>
          <w:rFonts w:ascii="Palatino-Roman" w:hAnsi="Palatino-Roman" w:cs="Palatino-Roman"/>
          <w:sz w:val="24"/>
          <w:szCs w:val="24"/>
        </w:rPr>
        <w:t xml:space="preserve"> </w:t>
      </w:r>
      <w:r w:rsidRPr="008705D7">
        <w:rPr>
          <w:rFonts w:ascii="Palatino-Roman" w:hAnsi="Palatino-Roman" w:cs="Palatino-Roman"/>
          <w:sz w:val="24"/>
          <w:szCs w:val="24"/>
        </w:rPr>
        <w:t>evaluation of transdermal nitroglycerine as adjuvant to oral</w:t>
      </w:r>
      <w:r>
        <w:rPr>
          <w:rFonts w:ascii="Palatino-Roman" w:hAnsi="Palatino-Roman" w:cs="Palatino-Roman"/>
          <w:sz w:val="24"/>
          <w:szCs w:val="24"/>
        </w:rPr>
        <w:t xml:space="preserve"> </w:t>
      </w:r>
      <w:r w:rsidRPr="008705D7">
        <w:rPr>
          <w:rFonts w:ascii="Palatino-Roman" w:hAnsi="Palatino-Roman" w:cs="Palatino-Roman"/>
          <w:sz w:val="24"/>
          <w:szCs w:val="24"/>
        </w:rPr>
        <w:t xml:space="preserve">morphine for cancer pain management. J </w:t>
      </w:r>
      <w:proofErr w:type="spellStart"/>
      <w:r w:rsidRPr="008705D7">
        <w:rPr>
          <w:rFonts w:ascii="Palatino-Roman" w:hAnsi="Palatino-Roman" w:cs="Palatino-Roman"/>
          <w:sz w:val="24"/>
          <w:szCs w:val="24"/>
        </w:rPr>
        <w:t>Clin</w:t>
      </w:r>
      <w:proofErr w:type="spellEnd"/>
      <w:r w:rsidRPr="008705D7">
        <w:rPr>
          <w:rFonts w:ascii="Palatino-Roman" w:hAnsi="Palatino-Roman" w:cs="Palatino-Roman"/>
          <w:sz w:val="24"/>
          <w:szCs w:val="24"/>
        </w:rPr>
        <w:t xml:space="preserve"> </w:t>
      </w:r>
      <w:proofErr w:type="spellStart"/>
      <w:r w:rsidRPr="008705D7">
        <w:rPr>
          <w:rFonts w:ascii="Palatino-Roman" w:hAnsi="Palatino-Roman" w:cs="Palatino-Roman"/>
          <w:sz w:val="24"/>
          <w:szCs w:val="24"/>
        </w:rPr>
        <w:t>Anesth</w:t>
      </w:r>
      <w:proofErr w:type="spellEnd"/>
      <w:r>
        <w:rPr>
          <w:rFonts w:ascii="Palatino-Roman" w:hAnsi="Palatino-Roman" w:cs="Palatino-Roman"/>
          <w:sz w:val="24"/>
          <w:szCs w:val="24"/>
        </w:rPr>
        <w:t xml:space="preserve">. </w:t>
      </w:r>
      <w:r w:rsidRPr="008705D7">
        <w:rPr>
          <w:rFonts w:ascii="Palatino-Roman" w:hAnsi="Palatino-Roman" w:cs="Palatino-Roman"/>
          <w:sz w:val="24"/>
          <w:szCs w:val="24"/>
        </w:rPr>
        <w:t>; 14:83–6.</w:t>
      </w:r>
    </w:p>
    <w:p w:rsidR="003430AB" w:rsidRDefault="003430AB" w:rsidP="00BD1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BD1247">
        <w:rPr>
          <w:rFonts w:asciiTheme="majorBidi" w:hAnsiTheme="majorBidi" w:cstheme="majorBidi"/>
          <w:b/>
          <w:bCs/>
          <w:sz w:val="24"/>
          <w:szCs w:val="24"/>
        </w:rPr>
        <w:t>5</w:t>
      </w:r>
      <w:r w:rsidRPr="00A82E52">
        <w:rPr>
          <w:rFonts w:asciiTheme="majorBidi" w:hAnsiTheme="majorBidi" w:cstheme="majorBidi"/>
          <w:b/>
          <w:bCs/>
          <w:sz w:val="24"/>
          <w:szCs w:val="24"/>
        </w:rPr>
        <w:t xml:space="preserve">- </w:t>
      </w:r>
      <w:proofErr w:type="spellStart"/>
      <w:r w:rsidRPr="00A82E52">
        <w:rPr>
          <w:rFonts w:asciiTheme="majorBidi" w:hAnsiTheme="majorBidi" w:cstheme="majorBidi"/>
          <w:b/>
          <w:bCs/>
          <w:sz w:val="24"/>
          <w:szCs w:val="24"/>
        </w:rPr>
        <w:t>Khaled</w:t>
      </w:r>
      <w:proofErr w:type="spellEnd"/>
      <w:r w:rsidRPr="00A82E5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82E52">
        <w:rPr>
          <w:rFonts w:asciiTheme="majorBidi" w:hAnsiTheme="majorBidi" w:cstheme="majorBidi"/>
          <w:b/>
          <w:bCs/>
          <w:sz w:val="24"/>
          <w:szCs w:val="24"/>
        </w:rPr>
        <w:t>Fawzy</w:t>
      </w:r>
      <w:proofErr w:type="spellEnd"/>
      <w:r w:rsidRPr="00A82E5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82E52">
        <w:rPr>
          <w:rFonts w:asciiTheme="majorBidi" w:hAnsiTheme="majorBidi" w:cstheme="majorBidi"/>
          <w:b/>
          <w:bCs/>
          <w:sz w:val="24"/>
          <w:szCs w:val="24"/>
        </w:rPr>
        <w:t>Elmetwaly</w:t>
      </w:r>
      <w:proofErr w:type="spellEnd"/>
      <w:r w:rsidRPr="00A82E52">
        <w:rPr>
          <w:rFonts w:asciiTheme="majorBidi" w:hAnsiTheme="majorBidi" w:cstheme="majorBidi"/>
          <w:b/>
          <w:bCs/>
          <w:sz w:val="24"/>
          <w:szCs w:val="24"/>
        </w:rPr>
        <w:t xml:space="preserve">, Nasr </w:t>
      </w:r>
      <w:proofErr w:type="spellStart"/>
      <w:r w:rsidRPr="00A82E52">
        <w:rPr>
          <w:rFonts w:asciiTheme="majorBidi" w:hAnsiTheme="majorBidi" w:cstheme="majorBidi"/>
          <w:b/>
          <w:bCs/>
          <w:sz w:val="24"/>
          <w:szCs w:val="24"/>
        </w:rPr>
        <w:t>Abdelmohsen</w:t>
      </w:r>
      <w:proofErr w:type="spellEnd"/>
      <w:r w:rsidRPr="00A82E5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82E52">
        <w:rPr>
          <w:rFonts w:asciiTheme="majorBidi" w:hAnsiTheme="majorBidi" w:cstheme="majorBidi"/>
          <w:b/>
          <w:bCs/>
          <w:sz w:val="24"/>
          <w:szCs w:val="24"/>
        </w:rPr>
        <w:t>Hegazy</w:t>
      </w:r>
      <w:proofErr w:type="spellEnd"/>
      <w:r w:rsidRPr="00A82E52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A82E52">
        <w:rPr>
          <w:rFonts w:asciiTheme="majorBidi" w:hAnsiTheme="majorBidi" w:cstheme="majorBidi"/>
          <w:b/>
          <w:bCs/>
          <w:sz w:val="24"/>
          <w:szCs w:val="24"/>
        </w:rPr>
        <w:t>Abdelkhalek</w:t>
      </w:r>
      <w:proofErr w:type="spellEnd"/>
      <w:r w:rsidRPr="00A82E5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82E52">
        <w:rPr>
          <w:rFonts w:asciiTheme="majorBidi" w:hAnsiTheme="majorBidi" w:cstheme="majorBidi"/>
          <w:b/>
          <w:bCs/>
          <w:sz w:val="24"/>
          <w:szCs w:val="24"/>
        </w:rPr>
        <w:t>Abdelmonem</w:t>
      </w:r>
      <w:proofErr w:type="spellEnd"/>
      <w:r w:rsidRPr="00A82E5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82E52">
        <w:rPr>
          <w:rFonts w:asciiTheme="majorBidi" w:hAnsiTheme="majorBidi" w:cstheme="majorBidi"/>
          <w:b/>
          <w:bCs/>
          <w:sz w:val="24"/>
          <w:szCs w:val="24"/>
        </w:rPr>
        <w:t>Aboelseoud</w:t>
      </w:r>
      <w:proofErr w:type="spellEnd"/>
      <w:r w:rsidRPr="00A82E52">
        <w:rPr>
          <w:rFonts w:asciiTheme="majorBidi" w:hAnsiTheme="majorBidi" w:cstheme="majorBidi"/>
          <w:b/>
          <w:bCs/>
          <w:sz w:val="24"/>
          <w:szCs w:val="24"/>
        </w:rPr>
        <w:t xml:space="preserve">, and Ahmad Abdullah </w:t>
      </w:r>
      <w:proofErr w:type="spellStart"/>
      <w:r w:rsidRPr="00A82E52">
        <w:rPr>
          <w:rFonts w:asciiTheme="majorBidi" w:hAnsiTheme="majorBidi" w:cstheme="majorBidi"/>
          <w:b/>
          <w:bCs/>
          <w:sz w:val="24"/>
          <w:szCs w:val="24"/>
        </w:rPr>
        <w:t>Alshaer</w:t>
      </w:r>
      <w:proofErr w:type="spellEnd"/>
      <w:r w:rsidRPr="00A82E52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 xml:space="preserve"> </w:t>
      </w:r>
      <w:r w:rsidRPr="00A82E52">
        <w:rPr>
          <w:rFonts w:asciiTheme="majorBidi" w:hAnsiTheme="majorBidi" w:cstheme="majorBidi"/>
          <w:b/>
          <w:bCs/>
          <w:sz w:val="24"/>
          <w:szCs w:val="24"/>
        </w:rPr>
        <w:t>(2010):</w:t>
      </w:r>
      <w:r w:rsidRPr="00A82E52">
        <w:t xml:space="preserve"> </w:t>
      </w:r>
      <w:r w:rsidRPr="00A82E52">
        <w:rPr>
          <w:rFonts w:ascii="Times New Roman" w:hAnsi="Times New Roman" w:cs="Times New Roman"/>
          <w:sz w:val="24"/>
          <w:szCs w:val="24"/>
        </w:rPr>
        <w:t xml:space="preserve">Does the use of ketamine or nitroglycerin as an adjuvant to lidocaine improve the quality of intravenous regional anesthesia? Saudi J </w:t>
      </w:r>
      <w:proofErr w:type="spellStart"/>
      <w:r w:rsidRPr="00A82E52">
        <w:rPr>
          <w:rFonts w:ascii="Times New Roman" w:hAnsi="Times New Roman" w:cs="Times New Roman"/>
          <w:sz w:val="24"/>
          <w:szCs w:val="24"/>
        </w:rPr>
        <w:t>Anaesth</w:t>
      </w:r>
      <w:proofErr w:type="spellEnd"/>
      <w:r w:rsidRPr="00A82E52">
        <w:rPr>
          <w:rFonts w:ascii="Times New Roman" w:hAnsi="Times New Roman" w:cs="Times New Roman"/>
          <w:sz w:val="24"/>
          <w:szCs w:val="24"/>
        </w:rPr>
        <w:t>; 4:55-62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30AB" w:rsidRPr="0070462B" w:rsidRDefault="003430AB" w:rsidP="00BD1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09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D124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6009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6009C">
        <w:rPr>
          <w:rFonts w:asciiTheme="majorBidi" w:hAnsiTheme="majorBidi" w:cstheme="majorBidi"/>
          <w:b/>
          <w:bCs/>
          <w:sz w:val="24"/>
          <w:szCs w:val="24"/>
        </w:rPr>
        <w:t xml:space="preserve"> Liu HT, </w:t>
      </w:r>
      <w:proofErr w:type="spellStart"/>
      <w:r w:rsidRPr="0056009C">
        <w:rPr>
          <w:rFonts w:asciiTheme="majorBidi" w:hAnsiTheme="majorBidi" w:cstheme="majorBidi"/>
          <w:b/>
          <w:bCs/>
          <w:sz w:val="24"/>
          <w:szCs w:val="24"/>
        </w:rPr>
        <w:t>Hollmann</w:t>
      </w:r>
      <w:proofErr w:type="spellEnd"/>
      <w:r w:rsidRPr="0056009C">
        <w:rPr>
          <w:rFonts w:asciiTheme="majorBidi" w:hAnsiTheme="majorBidi" w:cstheme="majorBidi"/>
          <w:b/>
          <w:bCs/>
          <w:sz w:val="24"/>
          <w:szCs w:val="24"/>
        </w:rPr>
        <w:t xml:space="preserve"> MW, Liu WH, </w:t>
      </w:r>
      <w:proofErr w:type="spellStart"/>
      <w:r w:rsidRPr="0056009C">
        <w:rPr>
          <w:rFonts w:asciiTheme="majorBidi" w:hAnsiTheme="majorBidi" w:cstheme="majorBidi"/>
          <w:b/>
          <w:bCs/>
          <w:sz w:val="24"/>
          <w:szCs w:val="24"/>
        </w:rPr>
        <w:t>Hoenemann</w:t>
      </w:r>
      <w:proofErr w:type="spellEnd"/>
      <w:r w:rsidRPr="0056009C">
        <w:rPr>
          <w:rFonts w:asciiTheme="majorBidi" w:hAnsiTheme="majorBidi" w:cstheme="majorBidi"/>
          <w:b/>
          <w:bCs/>
          <w:sz w:val="24"/>
          <w:szCs w:val="24"/>
        </w:rPr>
        <w:t xml:space="preserve"> CW and </w:t>
      </w:r>
      <w:proofErr w:type="spellStart"/>
      <w:r w:rsidRPr="0056009C">
        <w:rPr>
          <w:rFonts w:asciiTheme="majorBidi" w:hAnsiTheme="majorBidi" w:cstheme="majorBidi"/>
          <w:b/>
          <w:bCs/>
          <w:sz w:val="24"/>
          <w:szCs w:val="24"/>
        </w:rPr>
        <w:t>Durieux</w:t>
      </w:r>
      <w:proofErr w:type="spellEnd"/>
      <w:r w:rsidRPr="0056009C">
        <w:rPr>
          <w:rFonts w:asciiTheme="majorBidi" w:hAnsiTheme="majorBidi" w:cstheme="majorBidi"/>
          <w:b/>
          <w:bCs/>
          <w:sz w:val="24"/>
          <w:szCs w:val="24"/>
        </w:rPr>
        <w:t xml:space="preserve"> ME (2001):</w:t>
      </w:r>
      <w:r w:rsidRPr="005F218E">
        <w:rPr>
          <w:rFonts w:asciiTheme="majorBidi" w:hAnsiTheme="majorBidi" w:cstheme="majorBidi"/>
        </w:rPr>
        <w:t xml:space="preserve"> </w:t>
      </w:r>
      <w:r w:rsidRPr="0070462B">
        <w:rPr>
          <w:rFonts w:asciiTheme="majorBidi" w:hAnsiTheme="majorBidi" w:cstheme="majorBidi"/>
          <w:sz w:val="24"/>
          <w:szCs w:val="24"/>
        </w:rPr>
        <w:t xml:space="preserve">Modulation of NMDA receptor functions by ketamine and magnesium: Part I. </w:t>
      </w:r>
      <w:proofErr w:type="spellStart"/>
      <w:r w:rsidRPr="0070462B">
        <w:rPr>
          <w:rFonts w:asciiTheme="majorBidi" w:hAnsiTheme="majorBidi" w:cstheme="majorBidi"/>
          <w:sz w:val="24"/>
          <w:szCs w:val="24"/>
        </w:rPr>
        <w:t>Anesth</w:t>
      </w:r>
      <w:proofErr w:type="spellEnd"/>
      <w:r w:rsidRPr="007046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462B">
        <w:rPr>
          <w:rFonts w:asciiTheme="majorBidi" w:hAnsiTheme="majorBidi" w:cstheme="majorBidi"/>
          <w:sz w:val="24"/>
          <w:szCs w:val="24"/>
        </w:rPr>
        <w:t>Analg</w:t>
      </w:r>
      <w:proofErr w:type="spellEnd"/>
      <w:r w:rsidRPr="0070462B">
        <w:rPr>
          <w:rFonts w:asciiTheme="majorBidi" w:hAnsiTheme="majorBidi" w:cstheme="majorBidi"/>
          <w:sz w:val="24"/>
          <w:szCs w:val="24"/>
        </w:rPr>
        <w:t xml:space="preserve"> , 92:1173-81.</w:t>
      </w:r>
    </w:p>
    <w:p w:rsidR="003430AB" w:rsidRDefault="003430AB" w:rsidP="00BD1247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56009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D124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6009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6009C">
        <w:rPr>
          <w:rFonts w:asciiTheme="majorBidi" w:eastAsia="TimesNewRomanPSMT" w:hAnsiTheme="majorBidi" w:cstheme="majorBidi"/>
          <w:b/>
          <w:bCs/>
          <w:sz w:val="24"/>
          <w:szCs w:val="24"/>
        </w:rPr>
        <w:t xml:space="preserve">Turan A, </w:t>
      </w:r>
      <w:proofErr w:type="spellStart"/>
      <w:r w:rsidRPr="0056009C">
        <w:rPr>
          <w:rFonts w:asciiTheme="majorBidi" w:eastAsia="TimesNewRomanPSMT" w:hAnsiTheme="majorBidi" w:cstheme="majorBidi"/>
          <w:b/>
          <w:bCs/>
          <w:sz w:val="24"/>
          <w:szCs w:val="24"/>
        </w:rPr>
        <w:t>Karamanlıoglu</w:t>
      </w:r>
      <w:proofErr w:type="spellEnd"/>
      <w:r w:rsidRPr="0056009C">
        <w:rPr>
          <w:rFonts w:asciiTheme="majorBidi" w:eastAsia="TimesNewRomanPSMT" w:hAnsiTheme="majorBidi" w:cstheme="majorBidi"/>
          <w:b/>
          <w:bCs/>
          <w:sz w:val="24"/>
          <w:szCs w:val="24"/>
        </w:rPr>
        <w:t xml:space="preserve"> B, </w:t>
      </w:r>
      <w:proofErr w:type="spellStart"/>
      <w:r w:rsidRPr="0056009C">
        <w:rPr>
          <w:rFonts w:asciiTheme="majorBidi" w:eastAsia="TimesNewRomanPSMT" w:hAnsiTheme="majorBidi" w:cstheme="majorBidi"/>
          <w:b/>
          <w:bCs/>
          <w:sz w:val="24"/>
          <w:szCs w:val="24"/>
        </w:rPr>
        <w:t>Kaya</w:t>
      </w:r>
      <w:proofErr w:type="spellEnd"/>
      <w:r w:rsidRPr="0056009C">
        <w:rPr>
          <w:rFonts w:asciiTheme="majorBidi" w:eastAsia="TimesNewRomanPSMT" w:hAnsiTheme="majorBidi" w:cstheme="majorBidi"/>
          <w:b/>
          <w:bCs/>
          <w:sz w:val="24"/>
          <w:szCs w:val="24"/>
        </w:rPr>
        <w:t xml:space="preserve"> G and </w:t>
      </w:r>
      <w:proofErr w:type="spellStart"/>
      <w:r w:rsidRPr="0056009C">
        <w:rPr>
          <w:rFonts w:asciiTheme="majorBidi" w:eastAsia="TimesNewRomanPSMT" w:hAnsiTheme="majorBidi" w:cstheme="majorBidi"/>
          <w:b/>
          <w:bCs/>
          <w:sz w:val="24"/>
          <w:szCs w:val="24"/>
        </w:rPr>
        <w:t>Pamukcu</w:t>
      </w:r>
      <w:proofErr w:type="spellEnd"/>
      <w:r w:rsidRPr="0056009C">
        <w:rPr>
          <w:rFonts w:asciiTheme="majorBidi" w:eastAsia="TimesNewRomanPSMT" w:hAnsiTheme="majorBidi" w:cstheme="majorBidi"/>
          <w:b/>
          <w:bCs/>
          <w:sz w:val="24"/>
          <w:szCs w:val="24"/>
        </w:rPr>
        <w:t xml:space="preserve"> Z (2002):</w:t>
      </w:r>
      <w:r w:rsidRPr="00FE74E5">
        <w:rPr>
          <w:rFonts w:asciiTheme="majorBidi" w:eastAsia="TimesNewRomanPSMT" w:hAnsiTheme="majorBidi" w:cstheme="majorBidi"/>
          <w:sz w:val="24"/>
          <w:szCs w:val="24"/>
        </w:rPr>
        <w:t xml:space="preserve"> </w:t>
      </w:r>
      <w:proofErr w:type="spellStart"/>
      <w:r w:rsidRPr="00FE74E5">
        <w:rPr>
          <w:rFonts w:asciiTheme="majorBidi" w:eastAsia="TimesNewRomanPSMT" w:hAnsiTheme="majorBidi" w:cstheme="majorBidi"/>
          <w:sz w:val="24"/>
          <w:szCs w:val="24"/>
        </w:rPr>
        <w:t>Transdermal</w:t>
      </w:r>
      <w:proofErr w:type="spellEnd"/>
      <w:r w:rsidRPr="00FE74E5">
        <w:rPr>
          <w:rFonts w:asciiTheme="majorBidi" w:eastAsia="TimesNewRomanPSMT" w:hAnsiTheme="majorBidi" w:cstheme="majorBidi"/>
          <w:sz w:val="24"/>
          <w:szCs w:val="24"/>
        </w:rPr>
        <w:t xml:space="preserve"> nitrogl</w:t>
      </w:r>
      <w:r w:rsidR="0070462B">
        <w:rPr>
          <w:rFonts w:asciiTheme="majorBidi" w:eastAsia="TimesNewRomanPSMT" w:hAnsiTheme="majorBidi" w:cstheme="majorBidi"/>
          <w:sz w:val="24"/>
          <w:szCs w:val="24"/>
        </w:rPr>
        <w:t>ycerine</w:t>
      </w:r>
      <w:r w:rsidRPr="00FE74E5">
        <w:rPr>
          <w:rFonts w:asciiTheme="majorBidi" w:eastAsia="TimesNewRomanPSMT" w:hAnsiTheme="majorBidi" w:cstheme="majorBidi"/>
          <w:sz w:val="24"/>
          <w:szCs w:val="24"/>
        </w:rPr>
        <w:t xml:space="preserve"> </w:t>
      </w:r>
      <w:r w:rsidR="0070462B">
        <w:rPr>
          <w:rFonts w:asciiTheme="majorBidi" w:eastAsia="TimesNewRomanPSMT" w:hAnsiTheme="majorBidi" w:cstheme="majorBidi"/>
          <w:sz w:val="24"/>
          <w:szCs w:val="24"/>
        </w:rPr>
        <w:t xml:space="preserve">during </w:t>
      </w:r>
      <w:r w:rsidR="0070462B" w:rsidRPr="0070462B">
        <w:rPr>
          <w:rFonts w:asciiTheme="majorBidi" w:hAnsiTheme="majorBidi" w:cstheme="majorBidi"/>
          <w:sz w:val="24"/>
          <w:szCs w:val="24"/>
        </w:rPr>
        <w:t>Intravenous regional anesthesia using prilocaine and neostigmine</w:t>
      </w:r>
      <w:r w:rsidRPr="0070462B">
        <w:rPr>
          <w:rFonts w:asciiTheme="majorBidi" w:eastAsia="TimesNewRomanPSMT" w:hAnsiTheme="majorBidi" w:cstheme="majorBidi"/>
          <w:sz w:val="24"/>
          <w:szCs w:val="24"/>
        </w:rPr>
        <w:t>.</w:t>
      </w:r>
      <w:r w:rsidRPr="00FE74E5">
        <w:rPr>
          <w:rFonts w:asciiTheme="majorBidi" w:eastAsia="TimesNewRomanPSMT" w:hAnsiTheme="majorBidi" w:cstheme="majorBidi"/>
          <w:sz w:val="24"/>
          <w:szCs w:val="24"/>
        </w:rPr>
        <w:t xml:space="preserve"> </w:t>
      </w:r>
      <w:proofErr w:type="spellStart"/>
      <w:r w:rsidRPr="00FE74E5">
        <w:rPr>
          <w:rFonts w:asciiTheme="majorBidi" w:eastAsia="TimesNewRomanPSMT" w:hAnsiTheme="majorBidi" w:cstheme="majorBidi"/>
          <w:sz w:val="24"/>
          <w:szCs w:val="24"/>
        </w:rPr>
        <w:t>Trakya</w:t>
      </w:r>
      <w:proofErr w:type="spellEnd"/>
      <w:r w:rsidRPr="00FE74E5">
        <w:rPr>
          <w:rFonts w:asciiTheme="majorBidi" w:eastAsia="TimesNewRomanPSMT" w:hAnsiTheme="majorBidi" w:cstheme="majorBidi"/>
          <w:sz w:val="24"/>
          <w:szCs w:val="24"/>
        </w:rPr>
        <w:t xml:space="preserve"> </w:t>
      </w:r>
      <w:proofErr w:type="spellStart"/>
      <w:r w:rsidRPr="00FE74E5">
        <w:rPr>
          <w:rFonts w:asciiTheme="majorBidi" w:eastAsia="TimesNewRomanPSMT" w:hAnsiTheme="majorBidi" w:cstheme="majorBidi"/>
          <w:sz w:val="24"/>
          <w:szCs w:val="24"/>
        </w:rPr>
        <w:t>Universitesi</w:t>
      </w:r>
      <w:proofErr w:type="spellEnd"/>
      <w:r w:rsidRPr="00FE74E5">
        <w:rPr>
          <w:rFonts w:asciiTheme="majorBidi" w:eastAsia="TimesNewRomanPSMT" w:hAnsiTheme="majorBidi" w:cstheme="majorBidi"/>
          <w:sz w:val="24"/>
          <w:szCs w:val="24"/>
        </w:rPr>
        <w:t xml:space="preserve"> </w:t>
      </w:r>
      <w:proofErr w:type="spellStart"/>
      <w:r w:rsidRPr="00FE74E5">
        <w:rPr>
          <w:rFonts w:asciiTheme="majorBidi" w:eastAsia="TimesNewRomanPSMT" w:hAnsiTheme="majorBidi" w:cstheme="majorBidi"/>
          <w:sz w:val="24"/>
          <w:szCs w:val="24"/>
        </w:rPr>
        <w:t>Tıp</w:t>
      </w:r>
      <w:proofErr w:type="spellEnd"/>
      <w:r w:rsidRPr="00FE74E5">
        <w:rPr>
          <w:rFonts w:asciiTheme="majorBidi" w:eastAsia="TimesNewRomanPSMT" w:hAnsiTheme="majorBidi" w:cstheme="majorBidi"/>
          <w:sz w:val="24"/>
          <w:szCs w:val="24"/>
        </w:rPr>
        <w:t xml:space="preserve"> </w:t>
      </w:r>
      <w:proofErr w:type="spellStart"/>
      <w:r w:rsidRPr="00FE74E5">
        <w:rPr>
          <w:rFonts w:asciiTheme="majorBidi" w:eastAsia="TimesNewRomanPSMT" w:hAnsiTheme="majorBidi" w:cstheme="majorBidi"/>
          <w:sz w:val="24"/>
          <w:szCs w:val="24"/>
        </w:rPr>
        <w:t>Fakultesi</w:t>
      </w:r>
      <w:proofErr w:type="spellEnd"/>
      <w:r w:rsidRPr="00FE74E5">
        <w:rPr>
          <w:rFonts w:asciiTheme="majorBidi" w:eastAsia="TimesNewRomanPSMT" w:hAnsiTheme="majorBidi" w:cstheme="majorBidi"/>
          <w:sz w:val="24"/>
          <w:szCs w:val="24"/>
        </w:rPr>
        <w:t xml:space="preserve"> </w:t>
      </w:r>
      <w:proofErr w:type="spellStart"/>
      <w:r w:rsidRPr="00FE74E5">
        <w:rPr>
          <w:rFonts w:asciiTheme="majorBidi" w:eastAsia="TimesNewRomanPSMT" w:hAnsiTheme="majorBidi" w:cstheme="majorBidi"/>
          <w:sz w:val="24"/>
          <w:szCs w:val="24"/>
        </w:rPr>
        <w:t>Dergisi</w:t>
      </w:r>
      <w:proofErr w:type="spellEnd"/>
      <w:r w:rsidRPr="00FE74E5">
        <w:rPr>
          <w:rFonts w:asciiTheme="majorBidi" w:eastAsia="TimesNewRomanPSMT" w:hAnsiTheme="majorBidi" w:cstheme="majorBidi"/>
          <w:sz w:val="24"/>
          <w:szCs w:val="24"/>
        </w:rPr>
        <w:t>,</w:t>
      </w:r>
      <w:r w:rsidRPr="003430AB">
        <w:rPr>
          <w:rFonts w:ascii="Palatino-Roman" w:hAnsi="Palatino-Roman" w:cs="Palatino-Roman"/>
          <w:sz w:val="16"/>
          <w:szCs w:val="16"/>
        </w:rPr>
        <w:t xml:space="preserve"> </w:t>
      </w:r>
      <w:r w:rsidRPr="003430AB">
        <w:rPr>
          <w:rFonts w:asciiTheme="majorBidi" w:hAnsiTheme="majorBidi" w:cstheme="majorBidi"/>
          <w:sz w:val="24"/>
          <w:szCs w:val="24"/>
        </w:rPr>
        <w:t>19:100–5</w:t>
      </w:r>
    </w:p>
    <w:p w:rsidR="003430AB" w:rsidRDefault="003430AB" w:rsidP="008E494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BD1247">
        <w:rPr>
          <w:rFonts w:asciiTheme="majorBidi" w:hAnsiTheme="majorBidi" w:cstheme="majorBidi"/>
          <w:b/>
          <w:bCs/>
          <w:sz w:val="24"/>
          <w:szCs w:val="24"/>
        </w:rPr>
        <w:t>8</w:t>
      </w:r>
      <w:r w:rsidRPr="007052B4">
        <w:rPr>
          <w:rFonts w:asciiTheme="majorBidi" w:hAnsiTheme="majorBidi" w:cstheme="majorBidi"/>
          <w:b/>
          <w:bCs/>
          <w:sz w:val="24"/>
          <w:szCs w:val="24"/>
        </w:rPr>
        <w:t>-</w:t>
      </w:r>
      <w:r w:rsidRPr="007052B4">
        <w:rPr>
          <w:rFonts w:ascii="Verdana" w:hAnsi="Verdana"/>
          <w:b/>
          <w:bCs/>
          <w:color w:val="46443D"/>
          <w:sz w:val="18"/>
          <w:szCs w:val="18"/>
        </w:rPr>
        <w:t xml:space="preserve"> </w:t>
      </w:r>
      <w:proofErr w:type="spellStart"/>
      <w:r w:rsidRPr="007052B4">
        <w:rPr>
          <w:rFonts w:asciiTheme="majorBidi" w:hAnsiTheme="majorBidi" w:cstheme="majorBidi"/>
          <w:b/>
          <w:bCs/>
        </w:rPr>
        <w:t>Marashi</w:t>
      </w:r>
      <w:proofErr w:type="spellEnd"/>
      <w:r w:rsidRPr="007052B4">
        <w:rPr>
          <w:rFonts w:asciiTheme="majorBidi" w:hAnsiTheme="majorBidi" w:cstheme="majorBidi"/>
          <w:b/>
          <w:bCs/>
        </w:rPr>
        <w:t xml:space="preserve">, S, </w:t>
      </w:r>
      <w:proofErr w:type="spellStart"/>
      <w:r w:rsidRPr="007052B4">
        <w:rPr>
          <w:rFonts w:asciiTheme="majorBidi" w:hAnsiTheme="majorBidi" w:cstheme="majorBidi"/>
          <w:b/>
          <w:bCs/>
        </w:rPr>
        <w:t>Yazdanifard</w:t>
      </w:r>
      <w:proofErr w:type="spellEnd"/>
      <w:r w:rsidR="008E4946" w:rsidRPr="008E4946">
        <w:rPr>
          <w:rFonts w:asciiTheme="majorBidi" w:hAnsiTheme="majorBidi" w:cstheme="majorBidi"/>
          <w:b/>
          <w:bCs/>
        </w:rPr>
        <w:t xml:space="preserve"> </w:t>
      </w:r>
      <w:r w:rsidR="008E4946">
        <w:rPr>
          <w:rFonts w:asciiTheme="majorBidi" w:hAnsiTheme="majorBidi" w:cstheme="majorBidi"/>
          <w:b/>
          <w:bCs/>
        </w:rPr>
        <w:t>A</w:t>
      </w:r>
      <w:r w:rsidRPr="007052B4">
        <w:rPr>
          <w:rFonts w:asciiTheme="majorBidi" w:hAnsiTheme="majorBidi" w:cstheme="majorBidi"/>
          <w:b/>
          <w:bCs/>
        </w:rPr>
        <w:t xml:space="preserve">, </w:t>
      </w:r>
      <w:proofErr w:type="spellStart"/>
      <w:r w:rsidR="008E4946" w:rsidRPr="007052B4">
        <w:rPr>
          <w:rFonts w:asciiTheme="majorBidi" w:hAnsiTheme="majorBidi" w:cstheme="majorBidi"/>
          <w:b/>
          <w:bCs/>
        </w:rPr>
        <w:t>Shoeibi</w:t>
      </w:r>
      <w:proofErr w:type="spellEnd"/>
      <w:r w:rsidR="008E4946" w:rsidRPr="007052B4">
        <w:rPr>
          <w:rFonts w:asciiTheme="majorBidi" w:hAnsiTheme="majorBidi" w:cstheme="majorBidi"/>
          <w:b/>
          <w:bCs/>
        </w:rPr>
        <w:t xml:space="preserve"> </w:t>
      </w:r>
      <w:r w:rsidRPr="007052B4">
        <w:rPr>
          <w:rFonts w:asciiTheme="majorBidi" w:hAnsiTheme="majorBidi" w:cstheme="majorBidi"/>
          <w:b/>
          <w:bCs/>
        </w:rPr>
        <w:t xml:space="preserve">G, </w:t>
      </w:r>
      <w:proofErr w:type="spellStart"/>
      <w:r w:rsidRPr="007052B4">
        <w:rPr>
          <w:rFonts w:asciiTheme="majorBidi" w:hAnsiTheme="majorBidi" w:cstheme="majorBidi"/>
          <w:b/>
          <w:bCs/>
        </w:rPr>
        <w:t>Bakhshandeh</w:t>
      </w:r>
      <w:proofErr w:type="spellEnd"/>
      <w:r w:rsidR="008E4946" w:rsidRPr="008E4946">
        <w:rPr>
          <w:rFonts w:asciiTheme="majorBidi" w:hAnsiTheme="majorBidi" w:cstheme="majorBidi"/>
          <w:b/>
          <w:bCs/>
        </w:rPr>
        <w:t xml:space="preserve"> </w:t>
      </w:r>
      <w:r w:rsidR="008E4946">
        <w:rPr>
          <w:rFonts w:asciiTheme="majorBidi" w:hAnsiTheme="majorBidi" w:cstheme="majorBidi"/>
          <w:b/>
          <w:bCs/>
        </w:rPr>
        <w:t>H</w:t>
      </w:r>
      <w:r w:rsidRPr="007052B4">
        <w:rPr>
          <w:rFonts w:asciiTheme="majorBidi" w:hAnsiTheme="majorBidi" w:cstheme="majorBidi"/>
          <w:b/>
          <w:bCs/>
        </w:rPr>
        <w:t xml:space="preserve"> and </w:t>
      </w:r>
      <w:proofErr w:type="spellStart"/>
      <w:r w:rsidRPr="007052B4">
        <w:rPr>
          <w:rFonts w:asciiTheme="majorBidi" w:hAnsiTheme="majorBidi" w:cstheme="majorBidi"/>
          <w:b/>
          <w:bCs/>
        </w:rPr>
        <w:t>Yazdanifard</w:t>
      </w:r>
      <w:proofErr w:type="spellEnd"/>
      <w:r w:rsidR="008E4946">
        <w:rPr>
          <w:rFonts w:asciiTheme="majorBidi" w:hAnsiTheme="majorBidi" w:cstheme="majorBidi"/>
          <w:b/>
          <w:bCs/>
        </w:rPr>
        <w:t xml:space="preserve"> P </w:t>
      </w:r>
      <w:r w:rsidRPr="007052B4">
        <w:rPr>
          <w:rFonts w:asciiTheme="majorBidi" w:hAnsiTheme="majorBidi" w:cstheme="majorBidi"/>
          <w:b/>
          <w:bCs/>
        </w:rPr>
        <w:t xml:space="preserve">(2008): </w:t>
      </w:r>
      <w:r w:rsidRPr="0094623E">
        <w:rPr>
          <w:rFonts w:asciiTheme="majorBidi" w:hAnsiTheme="majorBidi" w:cstheme="majorBidi"/>
        </w:rPr>
        <w:t xml:space="preserve">The analgesic effect of intravenous neostigmine and transdermal nitroglycerine added to lidocaine on intravenous regional Anesthesia (Bier`s Block): A randomized, controlled study in hand surgery. Int. J. </w:t>
      </w:r>
      <w:proofErr w:type="spellStart"/>
      <w:r w:rsidRPr="0094623E">
        <w:rPr>
          <w:rFonts w:asciiTheme="majorBidi" w:hAnsiTheme="majorBidi" w:cstheme="majorBidi"/>
        </w:rPr>
        <w:t>Pharmacol</w:t>
      </w:r>
      <w:proofErr w:type="spellEnd"/>
      <w:r w:rsidRPr="0094623E">
        <w:rPr>
          <w:rFonts w:asciiTheme="majorBidi" w:hAnsiTheme="majorBidi" w:cstheme="majorBidi"/>
        </w:rPr>
        <w:t>., 4: 218-222.</w:t>
      </w:r>
    </w:p>
    <w:p w:rsidR="003430AB" w:rsidRPr="00F605FE" w:rsidRDefault="003430AB" w:rsidP="008E4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5FE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BD1247">
        <w:rPr>
          <w:rFonts w:asciiTheme="majorBidi" w:hAnsiTheme="majorBidi" w:cstheme="majorBidi"/>
          <w:b/>
          <w:bCs/>
          <w:sz w:val="24"/>
          <w:szCs w:val="24"/>
        </w:rPr>
        <w:t>9</w:t>
      </w:r>
      <w:r w:rsidRPr="00F605FE">
        <w:rPr>
          <w:rFonts w:asciiTheme="majorBidi" w:hAnsiTheme="majorBidi" w:cstheme="majorBidi"/>
          <w:b/>
          <w:bCs/>
          <w:sz w:val="24"/>
          <w:szCs w:val="24"/>
        </w:rPr>
        <w:t xml:space="preserve">- </w:t>
      </w:r>
      <w:proofErr w:type="spellStart"/>
      <w:r w:rsidRPr="00F605FE">
        <w:rPr>
          <w:rFonts w:asciiTheme="majorBidi" w:hAnsiTheme="majorBidi" w:cstheme="majorBidi"/>
          <w:b/>
          <w:bCs/>
          <w:sz w:val="24"/>
          <w:szCs w:val="24"/>
        </w:rPr>
        <w:t>Kerins</w:t>
      </w:r>
      <w:proofErr w:type="spellEnd"/>
      <w:r w:rsidRPr="00F605FE">
        <w:rPr>
          <w:rFonts w:asciiTheme="majorBidi" w:hAnsiTheme="majorBidi" w:cstheme="majorBidi"/>
          <w:b/>
          <w:bCs/>
          <w:sz w:val="24"/>
          <w:szCs w:val="24"/>
        </w:rPr>
        <w:t>, D, Robertson R and Robertson</w:t>
      </w:r>
      <w:r w:rsidR="008E494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605FE">
        <w:rPr>
          <w:rFonts w:asciiTheme="majorBidi" w:hAnsiTheme="majorBidi" w:cstheme="majorBidi"/>
          <w:b/>
          <w:bCs/>
          <w:sz w:val="24"/>
          <w:szCs w:val="24"/>
        </w:rPr>
        <w:t>D (2001):</w:t>
      </w:r>
      <w:r w:rsidRPr="00F605FE">
        <w:rPr>
          <w:rFonts w:asciiTheme="majorBidi" w:hAnsiTheme="majorBidi" w:cstheme="majorBidi"/>
          <w:sz w:val="24"/>
          <w:szCs w:val="24"/>
        </w:rPr>
        <w:t xml:space="preserve"> Drugs used for the treatment of myocardial ischemia. The Pharmacological Basis of Therapeutics, 10th ed., 843-870.</w:t>
      </w:r>
    </w:p>
    <w:p w:rsidR="003430AB" w:rsidRDefault="00BD1247" w:rsidP="008E494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20</w:t>
      </w:r>
      <w:r w:rsidR="003430AB" w:rsidRPr="009A6188">
        <w:rPr>
          <w:rFonts w:asciiTheme="majorBidi" w:eastAsia="Times New Roman" w:hAnsiTheme="majorBidi" w:cstheme="majorBidi"/>
          <w:b/>
          <w:bCs/>
          <w:sz w:val="24"/>
          <w:szCs w:val="24"/>
        </w:rPr>
        <w:t>-</w:t>
      </w:r>
      <w:r w:rsidR="003430AB" w:rsidRPr="009A6188">
        <w:rPr>
          <w:rFonts w:asciiTheme="majorBidi" w:hAnsiTheme="majorBidi" w:cstheme="majorBidi"/>
          <w:b/>
          <w:bCs/>
          <w:sz w:val="24"/>
          <w:szCs w:val="24"/>
        </w:rPr>
        <w:t>Katzung B</w:t>
      </w:r>
      <w:r w:rsidR="008E494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430AB">
        <w:rPr>
          <w:rFonts w:asciiTheme="majorBidi" w:hAnsiTheme="majorBidi" w:cstheme="majorBidi"/>
          <w:b/>
          <w:bCs/>
          <w:sz w:val="24"/>
          <w:szCs w:val="24"/>
        </w:rPr>
        <w:t>and</w:t>
      </w:r>
      <w:r w:rsidR="003430AB" w:rsidRPr="009A618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3430AB" w:rsidRPr="009A6188">
        <w:rPr>
          <w:rFonts w:asciiTheme="majorBidi" w:hAnsiTheme="majorBidi" w:cstheme="majorBidi"/>
          <w:b/>
          <w:bCs/>
          <w:sz w:val="24"/>
          <w:szCs w:val="24"/>
        </w:rPr>
        <w:t>Chatterjee</w:t>
      </w:r>
      <w:proofErr w:type="spellEnd"/>
      <w:r w:rsidR="003430AB" w:rsidRPr="009A6188">
        <w:rPr>
          <w:rFonts w:asciiTheme="majorBidi" w:hAnsiTheme="majorBidi" w:cstheme="majorBidi"/>
          <w:b/>
          <w:bCs/>
          <w:sz w:val="24"/>
          <w:szCs w:val="24"/>
        </w:rPr>
        <w:t xml:space="preserve"> K (1998):</w:t>
      </w:r>
      <w:r w:rsidR="003430AB" w:rsidRPr="009A6188">
        <w:rPr>
          <w:rFonts w:asciiTheme="majorBidi" w:hAnsiTheme="majorBidi" w:cstheme="majorBidi"/>
          <w:sz w:val="24"/>
          <w:szCs w:val="24"/>
        </w:rPr>
        <w:t xml:space="preserve"> Vasodilators and the treatment of angina pectoris. In: </w:t>
      </w:r>
      <w:proofErr w:type="spellStart"/>
      <w:r w:rsidR="003430AB" w:rsidRPr="009A6188">
        <w:rPr>
          <w:rFonts w:asciiTheme="majorBidi" w:hAnsiTheme="majorBidi" w:cstheme="majorBidi"/>
          <w:sz w:val="24"/>
          <w:szCs w:val="24"/>
        </w:rPr>
        <w:t>Katzung</w:t>
      </w:r>
      <w:proofErr w:type="spellEnd"/>
      <w:r w:rsidR="003430AB" w:rsidRPr="009A6188">
        <w:rPr>
          <w:rFonts w:asciiTheme="majorBidi" w:hAnsiTheme="majorBidi" w:cstheme="majorBidi"/>
          <w:sz w:val="24"/>
          <w:szCs w:val="24"/>
        </w:rPr>
        <w:t xml:space="preserve"> BG, ed. Basic &amp; clinical pharmacology. Stamford, CT: Appleton &amp; Lange, 179–304</w:t>
      </w:r>
    </w:p>
    <w:p w:rsidR="003430AB" w:rsidRDefault="003430AB" w:rsidP="003430AB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:rsidR="003430AB" w:rsidRDefault="003430AB" w:rsidP="00343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48E" w:rsidRPr="00A44D1F" w:rsidRDefault="00CF448E" w:rsidP="005B713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16"/>
          <w:szCs w:val="16"/>
        </w:rPr>
      </w:pPr>
    </w:p>
    <w:sectPr w:rsidR="00CF448E" w:rsidRPr="00A44D1F" w:rsidSect="00425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 XBdCn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alatino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2DD8"/>
    <w:multiLevelType w:val="multilevel"/>
    <w:tmpl w:val="F8101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66DC4"/>
    <w:multiLevelType w:val="multilevel"/>
    <w:tmpl w:val="6C9E7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>
    <w:useFELayout/>
  </w:compat>
  <w:rsids>
    <w:rsidRoot w:val="00F321B1"/>
    <w:rsid w:val="000016FA"/>
    <w:rsid w:val="0000485A"/>
    <w:rsid w:val="0001013C"/>
    <w:rsid w:val="000110AC"/>
    <w:rsid w:val="00033474"/>
    <w:rsid w:val="00034BAD"/>
    <w:rsid w:val="00037277"/>
    <w:rsid w:val="00043EEB"/>
    <w:rsid w:val="000469F1"/>
    <w:rsid w:val="00051946"/>
    <w:rsid w:val="00055710"/>
    <w:rsid w:val="00055BC2"/>
    <w:rsid w:val="000734D2"/>
    <w:rsid w:val="00073E31"/>
    <w:rsid w:val="00076BEE"/>
    <w:rsid w:val="00084AFD"/>
    <w:rsid w:val="00086DC1"/>
    <w:rsid w:val="0009770A"/>
    <w:rsid w:val="000A2DCF"/>
    <w:rsid w:val="000A5DE0"/>
    <w:rsid w:val="000B08A2"/>
    <w:rsid w:val="000B7927"/>
    <w:rsid w:val="000D6AA3"/>
    <w:rsid w:val="000E4B0A"/>
    <w:rsid w:val="000E73F7"/>
    <w:rsid w:val="000F22C2"/>
    <w:rsid w:val="00117A7D"/>
    <w:rsid w:val="00124EBB"/>
    <w:rsid w:val="00131119"/>
    <w:rsid w:val="00140ECC"/>
    <w:rsid w:val="001508FF"/>
    <w:rsid w:val="001658FA"/>
    <w:rsid w:val="0016686A"/>
    <w:rsid w:val="00170DA5"/>
    <w:rsid w:val="00174609"/>
    <w:rsid w:val="001877FA"/>
    <w:rsid w:val="00195483"/>
    <w:rsid w:val="001A1DDB"/>
    <w:rsid w:val="001A79E1"/>
    <w:rsid w:val="001D0CFE"/>
    <w:rsid w:val="0020706F"/>
    <w:rsid w:val="002076C0"/>
    <w:rsid w:val="00215D47"/>
    <w:rsid w:val="0022264B"/>
    <w:rsid w:val="00223622"/>
    <w:rsid w:val="00227B62"/>
    <w:rsid w:val="00235985"/>
    <w:rsid w:val="002418C8"/>
    <w:rsid w:val="0025552D"/>
    <w:rsid w:val="002607AC"/>
    <w:rsid w:val="00270DB7"/>
    <w:rsid w:val="00275E94"/>
    <w:rsid w:val="0029381C"/>
    <w:rsid w:val="00296268"/>
    <w:rsid w:val="002A2366"/>
    <w:rsid w:val="002A610F"/>
    <w:rsid w:val="002B0628"/>
    <w:rsid w:val="002B49B2"/>
    <w:rsid w:val="002C4E99"/>
    <w:rsid w:val="002D38CA"/>
    <w:rsid w:val="002D515F"/>
    <w:rsid w:val="002D63E2"/>
    <w:rsid w:val="00306DBB"/>
    <w:rsid w:val="00307A04"/>
    <w:rsid w:val="0032437C"/>
    <w:rsid w:val="0032490D"/>
    <w:rsid w:val="003430AB"/>
    <w:rsid w:val="00351988"/>
    <w:rsid w:val="00373C56"/>
    <w:rsid w:val="00374837"/>
    <w:rsid w:val="0037585B"/>
    <w:rsid w:val="003A369B"/>
    <w:rsid w:val="003B50A0"/>
    <w:rsid w:val="003D1CF5"/>
    <w:rsid w:val="003F25C6"/>
    <w:rsid w:val="003F72D0"/>
    <w:rsid w:val="00425D7D"/>
    <w:rsid w:val="0043654E"/>
    <w:rsid w:val="00443A06"/>
    <w:rsid w:val="00452741"/>
    <w:rsid w:val="004535FD"/>
    <w:rsid w:val="00455604"/>
    <w:rsid w:val="004746D5"/>
    <w:rsid w:val="004854F4"/>
    <w:rsid w:val="004A6F3C"/>
    <w:rsid w:val="004B08EA"/>
    <w:rsid w:val="004B4AEB"/>
    <w:rsid w:val="004C054D"/>
    <w:rsid w:val="004C4396"/>
    <w:rsid w:val="004C609A"/>
    <w:rsid w:val="004C727E"/>
    <w:rsid w:val="004D2226"/>
    <w:rsid w:val="004E07B6"/>
    <w:rsid w:val="004E34B5"/>
    <w:rsid w:val="004F1298"/>
    <w:rsid w:val="004F7619"/>
    <w:rsid w:val="004F7CBD"/>
    <w:rsid w:val="00520F39"/>
    <w:rsid w:val="00521D04"/>
    <w:rsid w:val="005226C9"/>
    <w:rsid w:val="00533CA8"/>
    <w:rsid w:val="00537873"/>
    <w:rsid w:val="00546302"/>
    <w:rsid w:val="00547813"/>
    <w:rsid w:val="00550A15"/>
    <w:rsid w:val="005529A2"/>
    <w:rsid w:val="0056009C"/>
    <w:rsid w:val="005924C2"/>
    <w:rsid w:val="005979C8"/>
    <w:rsid w:val="005B25DB"/>
    <w:rsid w:val="005B69AD"/>
    <w:rsid w:val="005B7137"/>
    <w:rsid w:val="005C2110"/>
    <w:rsid w:val="005C2EB5"/>
    <w:rsid w:val="005C33C9"/>
    <w:rsid w:val="005C4217"/>
    <w:rsid w:val="005D155F"/>
    <w:rsid w:val="005F218E"/>
    <w:rsid w:val="005F2489"/>
    <w:rsid w:val="005F7462"/>
    <w:rsid w:val="005F7CBE"/>
    <w:rsid w:val="00613839"/>
    <w:rsid w:val="006143E9"/>
    <w:rsid w:val="006151DA"/>
    <w:rsid w:val="006549FF"/>
    <w:rsid w:val="00664AD1"/>
    <w:rsid w:val="00671CAF"/>
    <w:rsid w:val="00682D71"/>
    <w:rsid w:val="00686893"/>
    <w:rsid w:val="00691FFD"/>
    <w:rsid w:val="006A30E1"/>
    <w:rsid w:val="006A6F0A"/>
    <w:rsid w:val="006B2507"/>
    <w:rsid w:val="006B37A2"/>
    <w:rsid w:val="006C500B"/>
    <w:rsid w:val="006D2D14"/>
    <w:rsid w:val="006D414C"/>
    <w:rsid w:val="006E2B1F"/>
    <w:rsid w:val="006E7B71"/>
    <w:rsid w:val="00703996"/>
    <w:rsid w:val="0070462B"/>
    <w:rsid w:val="007052B4"/>
    <w:rsid w:val="00722156"/>
    <w:rsid w:val="00723F3B"/>
    <w:rsid w:val="00753F31"/>
    <w:rsid w:val="00773946"/>
    <w:rsid w:val="00773E5C"/>
    <w:rsid w:val="00776615"/>
    <w:rsid w:val="00784004"/>
    <w:rsid w:val="007902D4"/>
    <w:rsid w:val="007A4643"/>
    <w:rsid w:val="007B34F2"/>
    <w:rsid w:val="007C4DB7"/>
    <w:rsid w:val="007C5C55"/>
    <w:rsid w:val="007C6BDE"/>
    <w:rsid w:val="007D1923"/>
    <w:rsid w:val="007D3A2D"/>
    <w:rsid w:val="00822CB6"/>
    <w:rsid w:val="00822F0B"/>
    <w:rsid w:val="0082609D"/>
    <w:rsid w:val="00831ABC"/>
    <w:rsid w:val="00844A8D"/>
    <w:rsid w:val="00845487"/>
    <w:rsid w:val="008458CF"/>
    <w:rsid w:val="0084627C"/>
    <w:rsid w:val="0085094C"/>
    <w:rsid w:val="00855936"/>
    <w:rsid w:val="00857EDB"/>
    <w:rsid w:val="00862B8C"/>
    <w:rsid w:val="008705D7"/>
    <w:rsid w:val="00892C3A"/>
    <w:rsid w:val="008A5FBE"/>
    <w:rsid w:val="008E4946"/>
    <w:rsid w:val="008F2D2A"/>
    <w:rsid w:val="009057E0"/>
    <w:rsid w:val="00910F11"/>
    <w:rsid w:val="00921A96"/>
    <w:rsid w:val="0092217D"/>
    <w:rsid w:val="0093416D"/>
    <w:rsid w:val="0093643E"/>
    <w:rsid w:val="0094401E"/>
    <w:rsid w:val="0094623E"/>
    <w:rsid w:val="00956EA5"/>
    <w:rsid w:val="009679B3"/>
    <w:rsid w:val="009723DF"/>
    <w:rsid w:val="00990E92"/>
    <w:rsid w:val="009A6188"/>
    <w:rsid w:val="009E00B3"/>
    <w:rsid w:val="009E0EBE"/>
    <w:rsid w:val="009E6924"/>
    <w:rsid w:val="009F2416"/>
    <w:rsid w:val="00A10083"/>
    <w:rsid w:val="00A17804"/>
    <w:rsid w:val="00A209AD"/>
    <w:rsid w:val="00A21880"/>
    <w:rsid w:val="00A26006"/>
    <w:rsid w:val="00A3354A"/>
    <w:rsid w:val="00A379B1"/>
    <w:rsid w:val="00A44D1F"/>
    <w:rsid w:val="00A52081"/>
    <w:rsid w:val="00A54EDD"/>
    <w:rsid w:val="00A56774"/>
    <w:rsid w:val="00A61617"/>
    <w:rsid w:val="00A62914"/>
    <w:rsid w:val="00A641B8"/>
    <w:rsid w:val="00A64611"/>
    <w:rsid w:val="00A731BF"/>
    <w:rsid w:val="00A82E52"/>
    <w:rsid w:val="00A85790"/>
    <w:rsid w:val="00A944CE"/>
    <w:rsid w:val="00AA121E"/>
    <w:rsid w:val="00AA5661"/>
    <w:rsid w:val="00AC15DC"/>
    <w:rsid w:val="00AD2B4B"/>
    <w:rsid w:val="00AD6409"/>
    <w:rsid w:val="00AF212E"/>
    <w:rsid w:val="00AF29BD"/>
    <w:rsid w:val="00AF53B6"/>
    <w:rsid w:val="00B13700"/>
    <w:rsid w:val="00B13763"/>
    <w:rsid w:val="00B17300"/>
    <w:rsid w:val="00B2600F"/>
    <w:rsid w:val="00B26B2E"/>
    <w:rsid w:val="00B30323"/>
    <w:rsid w:val="00B55A20"/>
    <w:rsid w:val="00B6307A"/>
    <w:rsid w:val="00B83267"/>
    <w:rsid w:val="00B94DC8"/>
    <w:rsid w:val="00B956BE"/>
    <w:rsid w:val="00B95D80"/>
    <w:rsid w:val="00B9679A"/>
    <w:rsid w:val="00BC6DEF"/>
    <w:rsid w:val="00BD1247"/>
    <w:rsid w:val="00BD2863"/>
    <w:rsid w:val="00BD3663"/>
    <w:rsid w:val="00C03F97"/>
    <w:rsid w:val="00C06FB2"/>
    <w:rsid w:val="00C07270"/>
    <w:rsid w:val="00C24E28"/>
    <w:rsid w:val="00C45664"/>
    <w:rsid w:val="00C52B7E"/>
    <w:rsid w:val="00C5477B"/>
    <w:rsid w:val="00C608C9"/>
    <w:rsid w:val="00C634F1"/>
    <w:rsid w:val="00C662A6"/>
    <w:rsid w:val="00C9022E"/>
    <w:rsid w:val="00CA036A"/>
    <w:rsid w:val="00CA434F"/>
    <w:rsid w:val="00CA53BC"/>
    <w:rsid w:val="00CC217E"/>
    <w:rsid w:val="00CD070F"/>
    <w:rsid w:val="00CD1551"/>
    <w:rsid w:val="00CD2D59"/>
    <w:rsid w:val="00CD57CC"/>
    <w:rsid w:val="00CE77F0"/>
    <w:rsid w:val="00CF448E"/>
    <w:rsid w:val="00CF6079"/>
    <w:rsid w:val="00CF7438"/>
    <w:rsid w:val="00D062A6"/>
    <w:rsid w:val="00D13731"/>
    <w:rsid w:val="00D17B31"/>
    <w:rsid w:val="00D20F26"/>
    <w:rsid w:val="00D25CEB"/>
    <w:rsid w:val="00D2677E"/>
    <w:rsid w:val="00D305FB"/>
    <w:rsid w:val="00D34583"/>
    <w:rsid w:val="00D414F2"/>
    <w:rsid w:val="00D440B5"/>
    <w:rsid w:val="00D4772B"/>
    <w:rsid w:val="00D4776A"/>
    <w:rsid w:val="00D50150"/>
    <w:rsid w:val="00D508C6"/>
    <w:rsid w:val="00D5090E"/>
    <w:rsid w:val="00D5577C"/>
    <w:rsid w:val="00D56E5A"/>
    <w:rsid w:val="00D74F10"/>
    <w:rsid w:val="00D7707D"/>
    <w:rsid w:val="00D857D6"/>
    <w:rsid w:val="00D86BF4"/>
    <w:rsid w:val="00D875A6"/>
    <w:rsid w:val="00D925D1"/>
    <w:rsid w:val="00D9444F"/>
    <w:rsid w:val="00D944DE"/>
    <w:rsid w:val="00DA6485"/>
    <w:rsid w:val="00DD287A"/>
    <w:rsid w:val="00DD4757"/>
    <w:rsid w:val="00DE4710"/>
    <w:rsid w:val="00DF06E0"/>
    <w:rsid w:val="00E15903"/>
    <w:rsid w:val="00E17219"/>
    <w:rsid w:val="00E20B20"/>
    <w:rsid w:val="00E21811"/>
    <w:rsid w:val="00E22570"/>
    <w:rsid w:val="00E316B0"/>
    <w:rsid w:val="00E46915"/>
    <w:rsid w:val="00E53D49"/>
    <w:rsid w:val="00E61F36"/>
    <w:rsid w:val="00E668A7"/>
    <w:rsid w:val="00E8477C"/>
    <w:rsid w:val="00E84ABE"/>
    <w:rsid w:val="00E93C5C"/>
    <w:rsid w:val="00E94103"/>
    <w:rsid w:val="00EA6BD6"/>
    <w:rsid w:val="00ED4FFA"/>
    <w:rsid w:val="00EE1624"/>
    <w:rsid w:val="00EF6D12"/>
    <w:rsid w:val="00F16E0D"/>
    <w:rsid w:val="00F24962"/>
    <w:rsid w:val="00F321B1"/>
    <w:rsid w:val="00F52E1D"/>
    <w:rsid w:val="00F605FE"/>
    <w:rsid w:val="00F67977"/>
    <w:rsid w:val="00F82C73"/>
    <w:rsid w:val="00F87352"/>
    <w:rsid w:val="00F9017E"/>
    <w:rsid w:val="00FC6136"/>
    <w:rsid w:val="00FD7679"/>
    <w:rsid w:val="00FE0F4D"/>
    <w:rsid w:val="00FE7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D7D"/>
  </w:style>
  <w:style w:type="paragraph" w:styleId="1">
    <w:name w:val="heading 1"/>
    <w:basedOn w:val="a"/>
    <w:next w:val="a"/>
    <w:link w:val="1Char"/>
    <w:uiPriority w:val="9"/>
    <w:qFormat/>
    <w:rsid w:val="003748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32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rsid w:val="00455604"/>
    <w:pPr>
      <w:bidi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Char">
    <w:name w:val="نص أساسي Char"/>
    <w:basedOn w:val="a0"/>
    <w:link w:val="a3"/>
    <w:semiHidden/>
    <w:rsid w:val="00455604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1Char">
    <w:name w:val="عنوان 1 Char"/>
    <w:basedOn w:val="a0"/>
    <w:link w:val="1"/>
    <w:uiPriority w:val="9"/>
    <w:rsid w:val="003748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nhideWhenUsed/>
    <w:rsid w:val="00374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-abbreviation">
    <w:name w:val="citation-abbreviation"/>
    <w:basedOn w:val="a0"/>
    <w:rsid w:val="00374837"/>
  </w:style>
  <w:style w:type="character" w:customStyle="1" w:styleId="citation-publication-date">
    <w:name w:val="citation-publication-date"/>
    <w:basedOn w:val="a0"/>
    <w:rsid w:val="00374837"/>
  </w:style>
  <w:style w:type="character" w:customStyle="1" w:styleId="citation-volume">
    <w:name w:val="citation-volume"/>
    <w:basedOn w:val="a0"/>
    <w:rsid w:val="00374837"/>
  </w:style>
  <w:style w:type="character" w:customStyle="1" w:styleId="citation-issue">
    <w:name w:val="citation-issue"/>
    <w:basedOn w:val="a0"/>
    <w:rsid w:val="00374837"/>
  </w:style>
  <w:style w:type="character" w:customStyle="1" w:styleId="citation-flpages">
    <w:name w:val="citation-flpages"/>
    <w:basedOn w:val="a0"/>
    <w:rsid w:val="00374837"/>
  </w:style>
  <w:style w:type="paragraph" w:customStyle="1" w:styleId="copyright">
    <w:name w:val="copyright"/>
    <w:basedOn w:val="a"/>
    <w:rsid w:val="00374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74837"/>
    <w:rPr>
      <w:b/>
      <w:bCs/>
    </w:rPr>
  </w:style>
  <w:style w:type="character" w:styleId="Hyperlink">
    <w:name w:val="Hyperlink"/>
    <w:basedOn w:val="a0"/>
    <w:uiPriority w:val="99"/>
    <w:semiHidden/>
    <w:unhideWhenUsed/>
    <w:rsid w:val="00215D4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731BF"/>
    <w:pPr>
      <w:ind w:left="720"/>
      <w:contextualSpacing/>
    </w:pPr>
  </w:style>
  <w:style w:type="character" w:customStyle="1" w:styleId="element-citation">
    <w:name w:val="element-citation"/>
    <w:basedOn w:val="a0"/>
    <w:rsid w:val="00D5090E"/>
  </w:style>
  <w:style w:type="character" w:customStyle="1" w:styleId="ref-journal1">
    <w:name w:val="ref-journal1"/>
    <w:basedOn w:val="a0"/>
    <w:rsid w:val="00D5090E"/>
    <w:rPr>
      <w:i/>
      <w:iCs/>
    </w:rPr>
  </w:style>
  <w:style w:type="character" w:customStyle="1" w:styleId="ref-vol">
    <w:name w:val="ref-vol"/>
    <w:basedOn w:val="a0"/>
    <w:rsid w:val="00D5090E"/>
  </w:style>
  <w:style w:type="character" w:styleId="HTML">
    <w:name w:val="HTML Cite"/>
    <w:basedOn w:val="a0"/>
    <w:uiPriority w:val="99"/>
    <w:semiHidden/>
    <w:unhideWhenUsed/>
    <w:rsid w:val="00FE0F4D"/>
    <w:rPr>
      <w:i/>
      <w:iCs/>
    </w:rPr>
  </w:style>
  <w:style w:type="character" w:customStyle="1" w:styleId="ref-label">
    <w:name w:val="ref-label"/>
    <w:basedOn w:val="a0"/>
    <w:rsid w:val="00FE0F4D"/>
    <w:rPr>
      <w:i/>
      <w:iCs/>
    </w:rPr>
  </w:style>
  <w:style w:type="character" w:customStyle="1" w:styleId="cit-source">
    <w:name w:val="cit-source"/>
    <w:basedOn w:val="a0"/>
    <w:rsid w:val="00CF448E"/>
  </w:style>
  <w:style w:type="character" w:customStyle="1" w:styleId="cit-pub-date">
    <w:name w:val="cit-pub-date"/>
    <w:basedOn w:val="a0"/>
    <w:rsid w:val="00CF448E"/>
  </w:style>
  <w:style w:type="character" w:customStyle="1" w:styleId="cit-vol3">
    <w:name w:val="cit-vol3"/>
    <w:basedOn w:val="a0"/>
    <w:rsid w:val="00CF448E"/>
  </w:style>
  <w:style w:type="character" w:customStyle="1" w:styleId="cit-fpage">
    <w:name w:val="cit-fpage"/>
    <w:basedOn w:val="a0"/>
    <w:rsid w:val="00CF448E"/>
  </w:style>
  <w:style w:type="paragraph" w:styleId="a7">
    <w:name w:val="Balloon Text"/>
    <w:basedOn w:val="a"/>
    <w:link w:val="Char0"/>
    <w:uiPriority w:val="99"/>
    <w:semiHidden/>
    <w:unhideWhenUsed/>
    <w:rsid w:val="00D26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7"/>
    <w:uiPriority w:val="99"/>
    <w:semiHidden/>
    <w:rsid w:val="00D2677E"/>
    <w:rPr>
      <w:rFonts w:ascii="Tahoma" w:hAnsi="Tahoma" w:cs="Tahoma"/>
      <w:sz w:val="16"/>
      <w:szCs w:val="16"/>
    </w:rPr>
  </w:style>
  <w:style w:type="character" w:customStyle="1" w:styleId="citation-abbreviation2">
    <w:name w:val="citation-abbreviation2"/>
    <w:basedOn w:val="a0"/>
    <w:rsid w:val="006143E9"/>
  </w:style>
  <w:style w:type="table" w:styleId="a8">
    <w:name w:val="Table Grid"/>
    <w:basedOn w:val="a1"/>
    <w:uiPriority w:val="59"/>
    <w:rsid w:val="005F248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me">
    <w:name w:val="name"/>
    <w:basedOn w:val="a0"/>
    <w:rsid w:val="00E53D49"/>
  </w:style>
  <w:style w:type="character" w:customStyle="1" w:styleId="2Char">
    <w:name w:val="عنوان 2 Char"/>
    <w:basedOn w:val="a0"/>
    <w:link w:val="2"/>
    <w:uiPriority w:val="9"/>
    <w:semiHidden/>
    <w:rsid w:val="00B832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4579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56729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6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4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87452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1086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6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587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535475">
                          <w:marLeft w:val="0"/>
                          <w:marRight w:val="0"/>
                          <w:marTop w:val="3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5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9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3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2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95616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0532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8050">
              <w:marLeft w:val="0"/>
              <w:marRight w:val="0"/>
              <w:marTop w:val="22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0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5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72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45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9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8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7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0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F:\sabra%20resala\916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C423D-46F0-4F53-8ADB-A3F73212B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2755</TotalTime>
  <Pages>7</Pages>
  <Words>3474</Words>
  <Characters>19804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Hamed</dc:creator>
  <cp:keywords/>
  <dc:description/>
  <cp:lastModifiedBy>د محمد</cp:lastModifiedBy>
  <cp:revision>70</cp:revision>
  <dcterms:created xsi:type="dcterms:W3CDTF">2011-03-02T16:44:00Z</dcterms:created>
  <dcterms:modified xsi:type="dcterms:W3CDTF">2014-02-18T20:19:00Z</dcterms:modified>
</cp:coreProperties>
</file>